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9ED8D" w14:textId="7C189297" w:rsidR="009E07E7" w:rsidRDefault="009E07E7" w:rsidP="009E383E">
      <w:pPr>
        <w:contextualSpacing/>
        <w:rPr>
          <w:rFonts w:ascii="Arial" w:hAnsi="Arial" w:cs="Arial"/>
          <w:b/>
          <w:sz w:val="28"/>
          <w:szCs w:val="28"/>
        </w:rPr>
      </w:pPr>
      <w:r>
        <w:rPr>
          <w:rFonts w:ascii="Arial" w:hAnsi="Arial" w:cs="Arial"/>
          <w:b/>
          <w:sz w:val="28"/>
          <w:szCs w:val="28"/>
        </w:rPr>
        <w:t>Terms of Reference</w:t>
      </w:r>
    </w:p>
    <w:p w14:paraId="42269A7E" w14:textId="584C8EF1" w:rsidR="00557BA2" w:rsidRDefault="0041389B" w:rsidP="009E383E">
      <w:pPr>
        <w:contextualSpacing/>
        <w:rPr>
          <w:rFonts w:ascii="Arial" w:hAnsi="Arial" w:cs="Arial"/>
          <w:b/>
          <w:sz w:val="28"/>
          <w:szCs w:val="28"/>
        </w:rPr>
      </w:pPr>
      <w:r>
        <w:rPr>
          <w:rFonts w:ascii="Arial" w:hAnsi="Arial" w:cs="Arial"/>
          <w:b/>
          <w:sz w:val="28"/>
          <w:szCs w:val="28"/>
        </w:rPr>
        <w:t>Auditors</w:t>
      </w:r>
      <w:r w:rsidR="00A22659">
        <w:rPr>
          <w:rFonts w:ascii="Arial" w:hAnsi="Arial" w:cs="Arial"/>
          <w:b/>
          <w:sz w:val="28"/>
          <w:szCs w:val="28"/>
        </w:rPr>
        <w:t xml:space="preserve"> &amp; F</w:t>
      </w:r>
      <w:r>
        <w:rPr>
          <w:rFonts w:ascii="Arial" w:hAnsi="Arial" w:cs="Arial"/>
          <w:b/>
          <w:sz w:val="28"/>
          <w:szCs w:val="28"/>
        </w:rPr>
        <w:t>raud Investigation</w:t>
      </w:r>
      <w:r w:rsidR="00A22659">
        <w:rPr>
          <w:rFonts w:ascii="Arial" w:hAnsi="Arial" w:cs="Arial"/>
          <w:b/>
          <w:sz w:val="28"/>
          <w:szCs w:val="28"/>
        </w:rPr>
        <w:t xml:space="preserve"> Audit</w:t>
      </w:r>
      <w:r w:rsidR="008268CD">
        <w:rPr>
          <w:rFonts w:ascii="Arial" w:hAnsi="Arial" w:cs="Arial"/>
          <w:b/>
          <w:sz w:val="28"/>
          <w:szCs w:val="28"/>
        </w:rPr>
        <w:t>ors</w:t>
      </w:r>
      <w:r w:rsidR="009E07E7">
        <w:rPr>
          <w:rFonts w:ascii="Arial" w:hAnsi="Arial" w:cs="Arial"/>
          <w:b/>
          <w:sz w:val="28"/>
          <w:szCs w:val="28"/>
        </w:rPr>
        <w:t>/</w:t>
      </w:r>
      <w:r w:rsidR="002031DE">
        <w:rPr>
          <w:rFonts w:ascii="Arial" w:hAnsi="Arial" w:cs="Arial"/>
          <w:b/>
          <w:sz w:val="28"/>
          <w:szCs w:val="28"/>
        </w:rPr>
        <w:t xml:space="preserve"> Individual Consultant Roster</w:t>
      </w:r>
      <w:r w:rsidR="00A64563">
        <w:rPr>
          <w:rFonts w:ascii="Arial" w:hAnsi="Arial" w:cs="Arial"/>
          <w:b/>
          <w:sz w:val="28"/>
          <w:szCs w:val="28"/>
        </w:rPr>
        <w:t xml:space="preserve"> </w:t>
      </w:r>
    </w:p>
    <w:p w14:paraId="0F6F19BD" w14:textId="77777777" w:rsidR="009E07E7" w:rsidRDefault="009E07E7" w:rsidP="009E383E">
      <w:pPr>
        <w:contextualSpacing/>
        <w:rPr>
          <w:rFonts w:ascii="Arial" w:hAnsi="Arial" w:cs="Arial"/>
          <w:b/>
          <w:sz w:val="28"/>
          <w:szCs w:val="28"/>
        </w:rPr>
      </w:pPr>
    </w:p>
    <w:p w14:paraId="5CCBC585" w14:textId="39DCDB72" w:rsidR="009E07E7" w:rsidRPr="00E70C72" w:rsidRDefault="003808DD" w:rsidP="009E383E">
      <w:pPr>
        <w:contextualSpacing/>
        <w:rPr>
          <w:rFonts w:cstheme="minorHAnsi"/>
          <w:bCs/>
          <w:sz w:val="24"/>
          <w:szCs w:val="24"/>
        </w:rPr>
      </w:pPr>
      <w:r>
        <w:rPr>
          <w:rFonts w:cstheme="minorHAnsi"/>
          <w:bCs/>
          <w:sz w:val="24"/>
          <w:szCs w:val="24"/>
        </w:rPr>
        <w:t>Date: April 7, 2025</w:t>
      </w:r>
    </w:p>
    <w:p w14:paraId="42269A7F" w14:textId="77777777" w:rsidR="00BE0801" w:rsidRPr="00E70C72" w:rsidRDefault="00BE0801" w:rsidP="00A369F9">
      <w:pPr>
        <w:spacing w:line="240" w:lineRule="auto"/>
        <w:contextualSpacing/>
        <w:rPr>
          <w:rFonts w:cstheme="minorHAnsi"/>
          <w:sz w:val="24"/>
          <w:szCs w:val="24"/>
        </w:rPr>
      </w:pPr>
    </w:p>
    <w:p w14:paraId="42269A80" w14:textId="040C7AD6" w:rsidR="00105E27" w:rsidRDefault="00105E27" w:rsidP="00A369F9">
      <w:pPr>
        <w:spacing w:line="240" w:lineRule="auto"/>
        <w:contextualSpacing/>
        <w:rPr>
          <w:rFonts w:cstheme="minorHAnsi"/>
          <w:b/>
          <w:sz w:val="24"/>
          <w:szCs w:val="24"/>
          <w:u w:val="single"/>
        </w:rPr>
      </w:pPr>
    </w:p>
    <w:p w14:paraId="070D6CB2" w14:textId="30B61B0F" w:rsidR="00E70C72" w:rsidRDefault="005E0ED3" w:rsidP="00114A48">
      <w:pPr>
        <w:spacing w:after="120" w:line="240" w:lineRule="auto"/>
        <w:rPr>
          <w:rFonts w:cstheme="minorHAnsi"/>
          <w:b/>
          <w:sz w:val="24"/>
          <w:szCs w:val="24"/>
          <w:u w:val="single"/>
        </w:rPr>
      </w:pPr>
      <w:r>
        <w:rPr>
          <w:rFonts w:cstheme="minorHAnsi"/>
          <w:b/>
          <w:sz w:val="24"/>
          <w:szCs w:val="24"/>
          <w:u w:val="single"/>
        </w:rPr>
        <w:t>Requirement</w:t>
      </w:r>
    </w:p>
    <w:p w14:paraId="6DA542E6" w14:textId="356F261F" w:rsidR="002D05B1" w:rsidRDefault="00114A48" w:rsidP="00114A48">
      <w:pPr>
        <w:spacing w:after="120" w:line="240" w:lineRule="auto"/>
        <w:rPr>
          <w:rFonts w:cstheme="minorHAnsi"/>
          <w:bCs/>
          <w:sz w:val="24"/>
          <w:szCs w:val="24"/>
        </w:rPr>
      </w:pPr>
      <w:r w:rsidRPr="00114A48">
        <w:rPr>
          <w:rFonts w:cstheme="minorHAnsi"/>
          <w:bCs/>
          <w:sz w:val="24"/>
          <w:szCs w:val="24"/>
        </w:rPr>
        <w:t>International Planned Parenthood Federation (IPPF)</w:t>
      </w:r>
      <w:r>
        <w:rPr>
          <w:rFonts w:cstheme="minorHAnsi"/>
          <w:bCs/>
          <w:sz w:val="24"/>
          <w:szCs w:val="24"/>
        </w:rPr>
        <w:t xml:space="preserve"> is looking to contract with experienced audit and</w:t>
      </w:r>
      <w:r w:rsidR="00A75A53">
        <w:rPr>
          <w:rFonts w:cstheme="minorHAnsi"/>
          <w:bCs/>
          <w:sz w:val="24"/>
          <w:szCs w:val="24"/>
        </w:rPr>
        <w:t xml:space="preserve">/or fraud investigation consultants </w:t>
      </w:r>
      <w:r w:rsidR="000A57AE">
        <w:rPr>
          <w:rFonts w:cstheme="minorHAnsi"/>
          <w:bCs/>
          <w:sz w:val="24"/>
          <w:szCs w:val="24"/>
        </w:rPr>
        <w:t xml:space="preserve">located and working </w:t>
      </w:r>
      <w:r w:rsidR="00A75A53">
        <w:rPr>
          <w:rFonts w:cstheme="minorHAnsi"/>
          <w:bCs/>
          <w:sz w:val="24"/>
          <w:szCs w:val="24"/>
        </w:rPr>
        <w:t xml:space="preserve">in the </w:t>
      </w:r>
      <w:r w:rsidR="004F02B1">
        <w:rPr>
          <w:rFonts w:cstheme="minorHAnsi"/>
          <w:bCs/>
          <w:sz w:val="24"/>
          <w:szCs w:val="24"/>
        </w:rPr>
        <w:t>East</w:t>
      </w:r>
      <w:r w:rsidR="00BE4016">
        <w:rPr>
          <w:rFonts w:cstheme="minorHAnsi"/>
          <w:bCs/>
          <w:sz w:val="24"/>
          <w:szCs w:val="24"/>
        </w:rPr>
        <w:t xml:space="preserve"> </w:t>
      </w:r>
      <w:r w:rsidR="004F02B1">
        <w:rPr>
          <w:rFonts w:cstheme="minorHAnsi"/>
          <w:bCs/>
          <w:sz w:val="24"/>
          <w:szCs w:val="24"/>
        </w:rPr>
        <w:t>and Southeast Asia region</w:t>
      </w:r>
      <w:r w:rsidR="001601B9">
        <w:rPr>
          <w:rFonts w:cstheme="minorHAnsi"/>
          <w:bCs/>
          <w:sz w:val="24"/>
          <w:szCs w:val="24"/>
        </w:rPr>
        <w:t xml:space="preserve"> to support our activities in our regional office</w:t>
      </w:r>
      <w:r w:rsidR="00A75A53">
        <w:rPr>
          <w:rFonts w:cstheme="minorHAnsi"/>
          <w:bCs/>
          <w:sz w:val="24"/>
          <w:szCs w:val="24"/>
        </w:rPr>
        <w:t xml:space="preserve">. </w:t>
      </w:r>
    </w:p>
    <w:p w14:paraId="5AED1934" w14:textId="77777777" w:rsidR="005E0ED3" w:rsidRPr="005E0ED3" w:rsidRDefault="005E0ED3" w:rsidP="005E0ED3">
      <w:pPr>
        <w:spacing w:after="120" w:line="240" w:lineRule="auto"/>
        <w:rPr>
          <w:rFonts w:cstheme="minorHAnsi"/>
          <w:bCs/>
          <w:sz w:val="24"/>
          <w:szCs w:val="24"/>
        </w:rPr>
      </w:pPr>
      <w:r w:rsidRPr="005E0ED3">
        <w:rPr>
          <w:rFonts w:cstheme="minorHAnsi"/>
          <w:bCs/>
          <w:sz w:val="24"/>
          <w:szCs w:val="24"/>
        </w:rPr>
        <w:t>Please note, this is not open to audit organizations; this is a request for individual consultants only.</w:t>
      </w:r>
    </w:p>
    <w:p w14:paraId="1BA9F6C2" w14:textId="54ECBB61" w:rsidR="005E0ED3" w:rsidRPr="00114A48" w:rsidRDefault="005E0ED3" w:rsidP="005E0ED3">
      <w:pPr>
        <w:spacing w:after="120" w:line="240" w:lineRule="auto"/>
        <w:rPr>
          <w:rFonts w:cstheme="minorHAnsi"/>
          <w:bCs/>
          <w:sz w:val="24"/>
          <w:szCs w:val="24"/>
        </w:rPr>
      </w:pPr>
      <w:r w:rsidRPr="005E0ED3">
        <w:rPr>
          <w:rFonts w:cstheme="minorHAnsi"/>
          <w:bCs/>
          <w:sz w:val="24"/>
          <w:szCs w:val="24"/>
        </w:rPr>
        <w:t>Successful consultants will be included on the IPPF roster for an initial period of three years, with the option to extend depending on performance and availability. Consultants on the roster will not be guaranteed work or payment but will be given the first opportunity to bid for specific pieces of work.</w:t>
      </w:r>
    </w:p>
    <w:p w14:paraId="42269A82" w14:textId="6904ADD3" w:rsidR="00E33F9B" w:rsidRPr="00E70C72" w:rsidRDefault="00BE0801" w:rsidP="00114A48">
      <w:pPr>
        <w:spacing w:after="120" w:line="240" w:lineRule="auto"/>
        <w:rPr>
          <w:rFonts w:cstheme="minorHAnsi"/>
          <w:sz w:val="24"/>
          <w:szCs w:val="24"/>
        </w:rPr>
      </w:pPr>
      <w:r w:rsidRPr="00E70C72">
        <w:rPr>
          <w:rFonts w:cstheme="minorHAnsi"/>
          <w:sz w:val="24"/>
          <w:szCs w:val="24"/>
        </w:rPr>
        <w:t>A</w:t>
      </w:r>
      <w:r w:rsidR="002D237C" w:rsidRPr="00E70C72">
        <w:rPr>
          <w:rFonts w:cstheme="minorHAnsi"/>
          <w:sz w:val="24"/>
          <w:szCs w:val="24"/>
        </w:rPr>
        <w:t xml:space="preserve">pplications </w:t>
      </w:r>
      <w:r w:rsidR="00CE3ECD" w:rsidRPr="00E70C72">
        <w:rPr>
          <w:rFonts w:cstheme="minorHAnsi"/>
          <w:sz w:val="24"/>
          <w:szCs w:val="24"/>
        </w:rPr>
        <w:t>should</w:t>
      </w:r>
      <w:r w:rsidR="002D237C" w:rsidRPr="00E70C72">
        <w:rPr>
          <w:rFonts w:cstheme="minorHAnsi"/>
          <w:sz w:val="24"/>
          <w:szCs w:val="24"/>
        </w:rPr>
        <w:t xml:space="preserve"> </w:t>
      </w:r>
      <w:r w:rsidRPr="00E70C72">
        <w:rPr>
          <w:rFonts w:cstheme="minorHAnsi"/>
          <w:sz w:val="24"/>
          <w:szCs w:val="24"/>
        </w:rPr>
        <w:t xml:space="preserve">address the requirements </w:t>
      </w:r>
      <w:r w:rsidR="001B7A4E">
        <w:rPr>
          <w:rFonts w:cstheme="minorHAnsi"/>
          <w:sz w:val="24"/>
          <w:szCs w:val="24"/>
        </w:rPr>
        <w:t>detailed in this Terms of Reference</w:t>
      </w:r>
      <w:r w:rsidR="00A64563" w:rsidRPr="00E70C72">
        <w:rPr>
          <w:rFonts w:cstheme="minorHAnsi"/>
          <w:sz w:val="24"/>
          <w:szCs w:val="24"/>
        </w:rPr>
        <w:t xml:space="preserve"> </w:t>
      </w:r>
      <w:r w:rsidRPr="00E70C72">
        <w:rPr>
          <w:rFonts w:cstheme="minorHAnsi"/>
          <w:sz w:val="24"/>
          <w:szCs w:val="24"/>
        </w:rPr>
        <w:t>and</w:t>
      </w:r>
      <w:r w:rsidR="002D237C" w:rsidRPr="00E70C72">
        <w:rPr>
          <w:rFonts w:cstheme="minorHAnsi"/>
          <w:sz w:val="24"/>
          <w:szCs w:val="24"/>
        </w:rPr>
        <w:t xml:space="preserve"> </w:t>
      </w:r>
      <w:r w:rsidRPr="00E70C72">
        <w:rPr>
          <w:rFonts w:cstheme="minorHAnsi"/>
          <w:sz w:val="24"/>
          <w:szCs w:val="24"/>
        </w:rPr>
        <w:t xml:space="preserve">include </w:t>
      </w:r>
      <w:r w:rsidR="00CD34DA" w:rsidRPr="00E70C72">
        <w:rPr>
          <w:rFonts w:cstheme="minorHAnsi"/>
          <w:sz w:val="24"/>
          <w:szCs w:val="24"/>
        </w:rPr>
        <w:t>all</w:t>
      </w:r>
      <w:r w:rsidRPr="00E70C72">
        <w:rPr>
          <w:rFonts w:cstheme="minorHAnsi"/>
          <w:sz w:val="24"/>
          <w:szCs w:val="24"/>
        </w:rPr>
        <w:t xml:space="preserve"> </w:t>
      </w:r>
      <w:r w:rsidR="002D237C" w:rsidRPr="00E70C72">
        <w:rPr>
          <w:rFonts w:cstheme="minorHAnsi"/>
          <w:sz w:val="24"/>
          <w:szCs w:val="24"/>
        </w:rPr>
        <w:t>the information</w:t>
      </w:r>
      <w:r w:rsidRPr="00E70C72">
        <w:rPr>
          <w:rFonts w:cstheme="minorHAnsi"/>
          <w:sz w:val="24"/>
          <w:szCs w:val="24"/>
        </w:rPr>
        <w:t>/documents</w:t>
      </w:r>
      <w:r w:rsidR="002D237C" w:rsidRPr="00E70C72">
        <w:rPr>
          <w:rFonts w:cstheme="minorHAnsi"/>
          <w:sz w:val="24"/>
          <w:szCs w:val="24"/>
        </w:rPr>
        <w:t xml:space="preserve"> requested </w:t>
      </w:r>
      <w:r w:rsidR="001B7A4E">
        <w:rPr>
          <w:rFonts w:cstheme="minorHAnsi"/>
          <w:sz w:val="24"/>
          <w:szCs w:val="24"/>
        </w:rPr>
        <w:t>in the How to Apply section below.</w:t>
      </w:r>
      <w:r w:rsidR="00E33F9B" w:rsidRPr="00E70C72">
        <w:rPr>
          <w:rFonts w:cstheme="minorHAnsi"/>
          <w:sz w:val="24"/>
          <w:szCs w:val="24"/>
        </w:rPr>
        <w:t xml:space="preserve"> </w:t>
      </w:r>
    </w:p>
    <w:p w14:paraId="688AB95D" w14:textId="77777777" w:rsidR="00C46215" w:rsidRPr="00E70C72" w:rsidRDefault="00C46215" w:rsidP="00114A48">
      <w:pPr>
        <w:spacing w:after="120" w:line="240" w:lineRule="auto"/>
        <w:contextualSpacing/>
        <w:rPr>
          <w:rFonts w:cstheme="minorHAnsi"/>
          <w:sz w:val="24"/>
          <w:szCs w:val="24"/>
        </w:rPr>
      </w:pPr>
    </w:p>
    <w:p w14:paraId="75E11FBF" w14:textId="017ECF1B" w:rsidR="00C46215" w:rsidRPr="001B7A4E" w:rsidRDefault="00C46215" w:rsidP="001B7A4E">
      <w:pPr>
        <w:spacing w:after="120" w:line="240" w:lineRule="auto"/>
        <w:rPr>
          <w:rFonts w:cstheme="minorHAnsi"/>
          <w:b/>
          <w:bCs/>
          <w:sz w:val="24"/>
          <w:szCs w:val="24"/>
          <w:u w:val="single"/>
        </w:rPr>
      </w:pPr>
      <w:r w:rsidRPr="001B7A4E">
        <w:rPr>
          <w:rFonts w:cstheme="minorHAnsi"/>
          <w:b/>
          <w:bCs/>
          <w:sz w:val="24"/>
          <w:szCs w:val="24"/>
          <w:u w:val="single"/>
        </w:rPr>
        <w:t>Background</w:t>
      </w:r>
      <w:r w:rsidR="002D05B1">
        <w:rPr>
          <w:rFonts w:cstheme="minorHAnsi"/>
          <w:b/>
          <w:bCs/>
          <w:sz w:val="24"/>
          <w:szCs w:val="24"/>
          <w:u w:val="single"/>
        </w:rPr>
        <w:t xml:space="preserve"> to IPPF</w:t>
      </w:r>
    </w:p>
    <w:p w14:paraId="01103EE6" w14:textId="5112AB41" w:rsidR="00C46215" w:rsidRPr="00E70C72" w:rsidRDefault="00C46215" w:rsidP="001B7A4E">
      <w:pPr>
        <w:spacing w:after="120" w:line="240" w:lineRule="auto"/>
        <w:rPr>
          <w:rFonts w:cstheme="minorHAnsi"/>
          <w:sz w:val="24"/>
          <w:szCs w:val="24"/>
        </w:rPr>
      </w:pPr>
      <w:r w:rsidRPr="00E70C72">
        <w:rPr>
          <w:rFonts w:cstheme="minorHAnsi"/>
          <w:sz w:val="24"/>
          <w:szCs w:val="24"/>
        </w:rPr>
        <w:t xml:space="preserve">IPPF is a global service provider and a leader advocate of sexual and reproductive health and rights (SRHR) for all. IPPF provides SRHR services in </w:t>
      </w:r>
      <w:r w:rsidR="003333C9">
        <w:rPr>
          <w:rFonts w:cstheme="minorHAnsi"/>
          <w:sz w:val="24"/>
          <w:szCs w:val="24"/>
        </w:rPr>
        <w:t>over 150</w:t>
      </w:r>
      <w:r w:rsidRPr="00E70C72">
        <w:rPr>
          <w:rFonts w:cstheme="minorHAnsi"/>
          <w:sz w:val="24"/>
          <w:szCs w:val="24"/>
        </w:rPr>
        <w:t xml:space="preserve"> countries. It </w:t>
      </w:r>
      <w:r w:rsidR="003333C9">
        <w:rPr>
          <w:rFonts w:cstheme="minorHAnsi"/>
          <w:sz w:val="24"/>
          <w:szCs w:val="24"/>
        </w:rPr>
        <w:t xml:space="preserve">also </w:t>
      </w:r>
      <w:r w:rsidRPr="00E70C72">
        <w:rPr>
          <w:rFonts w:cstheme="minorHAnsi"/>
          <w:sz w:val="24"/>
          <w:szCs w:val="24"/>
        </w:rPr>
        <w:t xml:space="preserve">seeks </w:t>
      </w:r>
      <w:r w:rsidR="003333C9">
        <w:rPr>
          <w:rFonts w:cstheme="minorHAnsi"/>
          <w:sz w:val="24"/>
          <w:szCs w:val="24"/>
        </w:rPr>
        <w:t xml:space="preserve">to </w:t>
      </w:r>
      <w:r w:rsidRPr="00E70C72">
        <w:rPr>
          <w:rFonts w:cstheme="minorHAnsi"/>
          <w:sz w:val="24"/>
          <w:szCs w:val="24"/>
        </w:rPr>
        <w:t>influence governments and other key decision-making bodies</w:t>
      </w:r>
      <w:r w:rsidR="003333C9">
        <w:rPr>
          <w:rFonts w:cstheme="minorHAnsi"/>
          <w:sz w:val="24"/>
          <w:szCs w:val="24"/>
        </w:rPr>
        <w:t>, and advocate for</w:t>
      </w:r>
      <w:r w:rsidRPr="00E70C72">
        <w:rPr>
          <w:rFonts w:cstheme="minorHAnsi"/>
          <w:sz w:val="24"/>
          <w:szCs w:val="24"/>
        </w:rPr>
        <w:t xml:space="preserve"> policy and legislative changes that support or defend SRHR. IPPF also conducts a range of education, awareness and empowerment program that supports its key mandate of SRHR for all.</w:t>
      </w:r>
    </w:p>
    <w:p w14:paraId="0FFCBE63" w14:textId="77777777" w:rsidR="00C46215" w:rsidRPr="00E70C72" w:rsidRDefault="00C46215" w:rsidP="001B7A4E">
      <w:pPr>
        <w:spacing w:after="120" w:line="240" w:lineRule="auto"/>
        <w:rPr>
          <w:rFonts w:cstheme="minorHAnsi"/>
          <w:sz w:val="24"/>
          <w:szCs w:val="24"/>
        </w:rPr>
      </w:pPr>
      <w:r w:rsidRPr="00E70C72">
        <w:rPr>
          <w:rFonts w:cstheme="minorHAnsi"/>
          <w:sz w:val="24"/>
          <w:szCs w:val="24"/>
        </w:rPr>
        <w:t>The work of IPPF is overseen by its Board of Trustees and is structured through the IPPF Secretariat comprising a London office and six Regional Offices working out of five locations:</w:t>
      </w:r>
    </w:p>
    <w:p w14:paraId="6E208C71" w14:textId="55135C5D" w:rsidR="00C46215" w:rsidRPr="001601B9" w:rsidRDefault="00C46215" w:rsidP="001813D2">
      <w:pPr>
        <w:pStyle w:val="ListParagraph"/>
        <w:numPr>
          <w:ilvl w:val="0"/>
          <w:numId w:val="3"/>
        </w:numPr>
        <w:spacing w:after="120" w:line="240" w:lineRule="auto"/>
        <w:rPr>
          <w:rFonts w:cstheme="minorHAnsi"/>
          <w:sz w:val="24"/>
          <w:szCs w:val="24"/>
        </w:rPr>
      </w:pPr>
      <w:r w:rsidRPr="001601B9">
        <w:rPr>
          <w:rFonts w:cstheme="minorHAnsi"/>
          <w:sz w:val="24"/>
          <w:szCs w:val="24"/>
        </w:rPr>
        <w:t>Africa (</w:t>
      </w:r>
      <w:r w:rsidR="001601B9">
        <w:rPr>
          <w:rFonts w:cstheme="minorHAnsi"/>
          <w:sz w:val="24"/>
          <w:szCs w:val="24"/>
        </w:rPr>
        <w:t>Kenya</w:t>
      </w:r>
      <w:r w:rsidRPr="001601B9">
        <w:rPr>
          <w:rFonts w:cstheme="minorHAnsi"/>
          <w:sz w:val="24"/>
          <w:szCs w:val="24"/>
        </w:rPr>
        <w:t>)</w:t>
      </w:r>
    </w:p>
    <w:p w14:paraId="71B8B8E5" w14:textId="298D0486" w:rsidR="00C46215" w:rsidRPr="001601B9" w:rsidRDefault="00C46215" w:rsidP="001813D2">
      <w:pPr>
        <w:pStyle w:val="ListParagraph"/>
        <w:numPr>
          <w:ilvl w:val="0"/>
          <w:numId w:val="3"/>
        </w:numPr>
        <w:spacing w:after="120" w:line="240" w:lineRule="auto"/>
        <w:rPr>
          <w:rFonts w:cstheme="minorHAnsi"/>
          <w:sz w:val="24"/>
          <w:szCs w:val="24"/>
        </w:rPr>
      </w:pPr>
      <w:r w:rsidRPr="001601B9">
        <w:rPr>
          <w:rFonts w:cstheme="minorHAnsi"/>
          <w:sz w:val="24"/>
          <w:szCs w:val="24"/>
        </w:rPr>
        <w:t>Arab World (Tunis</w:t>
      </w:r>
      <w:r w:rsidR="001601B9">
        <w:rPr>
          <w:rFonts w:cstheme="minorHAnsi"/>
          <w:sz w:val="24"/>
          <w:szCs w:val="24"/>
        </w:rPr>
        <w:t>ia</w:t>
      </w:r>
      <w:r w:rsidRPr="001601B9">
        <w:rPr>
          <w:rFonts w:cstheme="minorHAnsi"/>
          <w:sz w:val="24"/>
          <w:szCs w:val="24"/>
        </w:rPr>
        <w:t>)</w:t>
      </w:r>
    </w:p>
    <w:p w14:paraId="569A0E1E" w14:textId="49B969DB" w:rsidR="00C46215" w:rsidRPr="001601B9" w:rsidRDefault="00C46215" w:rsidP="001813D2">
      <w:pPr>
        <w:pStyle w:val="ListParagraph"/>
        <w:numPr>
          <w:ilvl w:val="0"/>
          <w:numId w:val="3"/>
        </w:numPr>
        <w:spacing w:after="120" w:line="240" w:lineRule="auto"/>
        <w:rPr>
          <w:rFonts w:cstheme="minorHAnsi"/>
          <w:sz w:val="24"/>
          <w:szCs w:val="24"/>
        </w:rPr>
      </w:pPr>
      <w:r w:rsidRPr="001601B9">
        <w:rPr>
          <w:rFonts w:cstheme="minorHAnsi"/>
          <w:sz w:val="24"/>
          <w:szCs w:val="24"/>
        </w:rPr>
        <w:t>East and Southeast Asia and Oceania (</w:t>
      </w:r>
      <w:r w:rsidR="001601B9">
        <w:rPr>
          <w:rFonts w:cstheme="minorHAnsi"/>
          <w:sz w:val="24"/>
          <w:szCs w:val="24"/>
        </w:rPr>
        <w:t>Malaysia</w:t>
      </w:r>
      <w:r w:rsidRPr="001601B9">
        <w:rPr>
          <w:rFonts w:cstheme="minorHAnsi"/>
          <w:sz w:val="24"/>
          <w:szCs w:val="24"/>
        </w:rPr>
        <w:t>)</w:t>
      </w:r>
    </w:p>
    <w:p w14:paraId="6F1C8883" w14:textId="4CBC119E" w:rsidR="00C46215" w:rsidRPr="001601B9" w:rsidRDefault="00C46215" w:rsidP="001813D2">
      <w:pPr>
        <w:pStyle w:val="ListParagraph"/>
        <w:numPr>
          <w:ilvl w:val="0"/>
          <w:numId w:val="3"/>
        </w:numPr>
        <w:spacing w:after="120" w:line="240" w:lineRule="auto"/>
        <w:rPr>
          <w:rFonts w:cstheme="minorHAnsi"/>
          <w:sz w:val="24"/>
          <w:szCs w:val="24"/>
        </w:rPr>
      </w:pPr>
      <w:r w:rsidRPr="001601B9">
        <w:rPr>
          <w:rFonts w:cstheme="minorHAnsi"/>
          <w:sz w:val="24"/>
          <w:szCs w:val="24"/>
        </w:rPr>
        <w:t>European Network (B</w:t>
      </w:r>
      <w:r w:rsidR="001601B9">
        <w:rPr>
          <w:rFonts w:cstheme="minorHAnsi"/>
          <w:sz w:val="24"/>
          <w:szCs w:val="24"/>
        </w:rPr>
        <w:t>elgium</w:t>
      </w:r>
      <w:r w:rsidRPr="001601B9">
        <w:rPr>
          <w:rFonts w:cstheme="minorHAnsi"/>
          <w:sz w:val="24"/>
          <w:szCs w:val="24"/>
        </w:rPr>
        <w:t>)</w:t>
      </w:r>
    </w:p>
    <w:p w14:paraId="34ADEDD8" w14:textId="0B9B497C" w:rsidR="00C46215" w:rsidRPr="001601B9" w:rsidRDefault="00C46215" w:rsidP="001813D2">
      <w:pPr>
        <w:pStyle w:val="ListParagraph"/>
        <w:numPr>
          <w:ilvl w:val="0"/>
          <w:numId w:val="3"/>
        </w:numPr>
        <w:spacing w:after="120" w:line="240" w:lineRule="auto"/>
        <w:rPr>
          <w:rFonts w:cstheme="minorHAnsi"/>
          <w:sz w:val="24"/>
          <w:szCs w:val="24"/>
        </w:rPr>
      </w:pPr>
      <w:r w:rsidRPr="001601B9">
        <w:rPr>
          <w:rFonts w:cstheme="minorHAnsi"/>
          <w:sz w:val="24"/>
          <w:szCs w:val="24"/>
        </w:rPr>
        <w:t>South Asia (</w:t>
      </w:r>
      <w:r w:rsidR="001601B9">
        <w:rPr>
          <w:rFonts w:cstheme="minorHAnsi"/>
          <w:sz w:val="24"/>
          <w:szCs w:val="24"/>
        </w:rPr>
        <w:t>India</w:t>
      </w:r>
      <w:r w:rsidRPr="001601B9">
        <w:rPr>
          <w:rFonts w:cstheme="minorHAnsi"/>
          <w:sz w:val="24"/>
          <w:szCs w:val="24"/>
        </w:rPr>
        <w:t>)</w:t>
      </w:r>
    </w:p>
    <w:p w14:paraId="0F8A52CF" w14:textId="65534EA8" w:rsidR="00C46215" w:rsidRPr="001601B9" w:rsidRDefault="00C46215" w:rsidP="001813D2">
      <w:pPr>
        <w:pStyle w:val="ListParagraph"/>
        <w:numPr>
          <w:ilvl w:val="0"/>
          <w:numId w:val="3"/>
        </w:numPr>
        <w:spacing w:after="120" w:line="240" w:lineRule="auto"/>
        <w:rPr>
          <w:rFonts w:cstheme="minorHAnsi"/>
          <w:sz w:val="24"/>
          <w:szCs w:val="24"/>
        </w:rPr>
      </w:pPr>
      <w:r w:rsidRPr="001601B9">
        <w:rPr>
          <w:rFonts w:cstheme="minorHAnsi"/>
          <w:sz w:val="24"/>
          <w:szCs w:val="24"/>
        </w:rPr>
        <w:t>Americas and the Caribbean (</w:t>
      </w:r>
      <w:r w:rsidR="001601B9">
        <w:rPr>
          <w:rFonts w:cstheme="minorHAnsi"/>
          <w:sz w:val="24"/>
          <w:szCs w:val="24"/>
        </w:rPr>
        <w:t>Mexico</w:t>
      </w:r>
      <w:r w:rsidRPr="001601B9">
        <w:rPr>
          <w:rFonts w:cstheme="minorHAnsi"/>
          <w:sz w:val="24"/>
          <w:szCs w:val="24"/>
        </w:rPr>
        <w:t>)</w:t>
      </w:r>
    </w:p>
    <w:p w14:paraId="489792C9" w14:textId="496BB33C" w:rsidR="00C46215" w:rsidRPr="00E70C72" w:rsidRDefault="00BF182D" w:rsidP="001B7A4E">
      <w:pPr>
        <w:spacing w:after="120" w:line="240" w:lineRule="auto"/>
        <w:rPr>
          <w:rFonts w:cstheme="minorHAnsi"/>
          <w:sz w:val="24"/>
          <w:szCs w:val="24"/>
        </w:rPr>
      </w:pPr>
      <w:r>
        <w:rPr>
          <w:rFonts w:cstheme="minorHAnsi"/>
          <w:sz w:val="24"/>
          <w:szCs w:val="24"/>
        </w:rPr>
        <w:t xml:space="preserve">This advert seeks to contract with consultants to support our activities in </w:t>
      </w:r>
      <w:r w:rsidR="00BE4016" w:rsidRPr="00BE4016">
        <w:rPr>
          <w:rFonts w:cstheme="minorHAnsi"/>
          <w:sz w:val="24"/>
          <w:szCs w:val="24"/>
        </w:rPr>
        <w:t>East and Southeast Asia</w:t>
      </w:r>
    </w:p>
    <w:p w14:paraId="79E6FCB6" w14:textId="700554E4" w:rsidR="00C46215" w:rsidRDefault="00C46215" w:rsidP="001B7A4E">
      <w:pPr>
        <w:spacing w:after="120" w:line="240" w:lineRule="auto"/>
        <w:rPr>
          <w:rFonts w:cstheme="minorHAnsi"/>
          <w:sz w:val="24"/>
          <w:szCs w:val="24"/>
        </w:rPr>
      </w:pPr>
      <w:r w:rsidRPr="00E70C72">
        <w:rPr>
          <w:rFonts w:cstheme="minorHAnsi"/>
          <w:sz w:val="24"/>
          <w:szCs w:val="24"/>
        </w:rPr>
        <w:lastRenderedPageBreak/>
        <w:t xml:space="preserve">Each Regional Office oversees, promotes, and distributes core funds to </w:t>
      </w:r>
      <w:r w:rsidR="00544095">
        <w:rPr>
          <w:rFonts w:cstheme="minorHAnsi"/>
          <w:sz w:val="24"/>
          <w:szCs w:val="24"/>
        </w:rPr>
        <w:t xml:space="preserve">its linked </w:t>
      </w:r>
      <w:r w:rsidRPr="00E70C72">
        <w:rPr>
          <w:rFonts w:cstheme="minorHAnsi"/>
          <w:sz w:val="24"/>
          <w:szCs w:val="24"/>
        </w:rPr>
        <w:t>Member Associations (MAs) in the region.</w:t>
      </w:r>
      <w:r w:rsidR="00544095">
        <w:rPr>
          <w:rFonts w:cstheme="minorHAnsi"/>
          <w:sz w:val="24"/>
          <w:szCs w:val="24"/>
        </w:rPr>
        <w:t xml:space="preserve"> These are our partners who implement critical </w:t>
      </w:r>
      <w:r w:rsidR="004D15B1">
        <w:rPr>
          <w:rFonts w:cstheme="minorHAnsi"/>
          <w:sz w:val="24"/>
          <w:szCs w:val="24"/>
        </w:rPr>
        <w:t>lifesaving</w:t>
      </w:r>
      <w:r w:rsidR="00544095">
        <w:rPr>
          <w:rFonts w:cstheme="minorHAnsi"/>
          <w:sz w:val="24"/>
          <w:szCs w:val="24"/>
        </w:rPr>
        <w:t xml:space="preserve"> </w:t>
      </w:r>
      <w:r w:rsidR="00F757C5">
        <w:rPr>
          <w:rFonts w:cstheme="minorHAnsi"/>
          <w:sz w:val="24"/>
          <w:szCs w:val="24"/>
        </w:rPr>
        <w:t xml:space="preserve">SRHR work. </w:t>
      </w:r>
      <w:r w:rsidR="004136E3">
        <w:rPr>
          <w:rFonts w:cstheme="minorHAnsi"/>
          <w:sz w:val="24"/>
          <w:szCs w:val="24"/>
        </w:rPr>
        <w:t>It is these Mas who would be subject to periodic audits and, where appropriate, fraud investigations.</w:t>
      </w:r>
    </w:p>
    <w:p w14:paraId="172C3AB6" w14:textId="77777777" w:rsidR="00544095" w:rsidRDefault="00544095" w:rsidP="001B7A4E">
      <w:pPr>
        <w:spacing w:after="120" w:line="240" w:lineRule="auto"/>
        <w:rPr>
          <w:rFonts w:cstheme="minorHAnsi"/>
          <w:sz w:val="24"/>
          <w:szCs w:val="24"/>
        </w:rPr>
      </w:pPr>
    </w:p>
    <w:p w14:paraId="1E720D06" w14:textId="1576AB10" w:rsidR="007242C2" w:rsidRPr="0037310F" w:rsidRDefault="00EE0A78" w:rsidP="001B7A4E">
      <w:pPr>
        <w:spacing w:after="120" w:line="240" w:lineRule="auto"/>
        <w:rPr>
          <w:rFonts w:cstheme="minorHAnsi"/>
          <w:b/>
          <w:bCs/>
          <w:sz w:val="24"/>
          <w:szCs w:val="24"/>
          <w:u w:val="single"/>
        </w:rPr>
      </w:pPr>
      <w:r>
        <w:rPr>
          <w:rFonts w:cstheme="minorHAnsi"/>
          <w:b/>
          <w:bCs/>
          <w:sz w:val="24"/>
          <w:szCs w:val="24"/>
          <w:u w:val="single"/>
        </w:rPr>
        <w:t>Work to be Completed</w:t>
      </w:r>
    </w:p>
    <w:p w14:paraId="0C1EF084" w14:textId="35076118" w:rsidR="007242C2" w:rsidRPr="003D7EC9" w:rsidRDefault="007242C2" w:rsidP="003D7EC9">
      <w:pPr>
        <w:spacing w:after="120" w:line="240" w:lineRule="auto"/>
        <w:rPr>
          <w:rFonts w:cstheme="minorHAnsi"/>
          <w:sz w:val="24"/>
          <w:szCs w:val="24"/>
        </w:rPr>
      </w:pPr>
      <w:r w:rsidRPr="003D7EC9">
        <w:rPr>
          <w:rFonts w:cstheme="minorHAnsi"/>
          <w:sz w:val="24"/>
          <w:szCs w:val="24"/>
        </w:rPr>
        <w:t xml:space="preserve">The overall objective of the successful auditors and fraud examiners will be to: </w:t>
      </w:r>
    </w:p>
    <w:p w14:paraId="19FDB1E0" w14:textId="0B07705C" w:rsidR="007242C2" w:rsidRPr="003D7EC9" w:rsidRDefault="007242C2" w:rsidP="001813D2">
      <w:pPr>
        <w:pStyle w:val="ListParagraph"/>
        <w:numPr>
          <w:ilvl w:val="0"/>
          <w:numId w:val="4"/>
        </w:numPr>
        <w:spacing w:after="120" w:line="240" w:lineRule="auto"/>
        <w:rPr>
          <w:rFonts w:cstheme="minorHAnsi"/>
          <w:sz w:val="24"/>
          <w:szCs w:val="24"/>
        </w:rPr>
      </w:pPr>
      <w:r w:rsidRPr="003D7EC9">
        <w:rPr>
          <w:rFonts w:cstheme="minorHAnsi"/>
          <w:sz w:val="24"/>
          <w:szCs w:val="24"/>
        </w:rPr>
        <w:t>Evaluate risk management, internal controls in all relevant key operational areas, including governance mechanism of the IPPF MAs.</w:t>
      </w:r>
    </w:p>
    <w:p w14:paraId="349DA183" w14:textId="52F3F3DA" w:rsidR="007242C2" w:rsidRPr="003D7EC9" w:rsidRDefault="007242C2" w:rsidP="001813D2">
      <w:pPr>
        <w:pStyle w:val="ListParagraph"/>
        <w:numPr>
          <w:ilvl w:val="0"/>
          <w:numId w:val="4"/>
        </w:numPr>
        <w:spacing w:after="120" w:line="240" w:lineRule="auto"/>
        <w:rPr>
          <w:rFonts w:cstheme="minorHAnsi"/>
          <w:sz w:val="24"/>
          <w:szCs w:val="24"/>
        </w:rPr>
      </w:pPr>
      <w:r w:rsidRPr="003D7EC9">
        <w:rPr>
          <w:rFonts w:cstheme="minorHAnsi"/>
          <w:sz w:val="24"/>
          <w:szCs w:val="24"/>
        </w:rPr>
        <w:t>Conduct fraud investigations into reported incidences of financial wrongdoing.</w:t>
      </w:r>
    </w:p>
    <w:p w14:paraId="2D6680F0" w14:textId="503E555E" w:rsidR="007242C2" w:rsidRPr="003D7EC9" w:rsidRDefault="007242C2" w:rsidP="001813D2">
      <w:pPr>
        <w:pStyle w:val="ListParagraph"/>
        <w:numPr>
          <w:ilvl w:val="0"/>
          <w:numId w:val="4"/>
        </w:numPr>
        <w:spacing w:after="120" w:line="240" w:lineRule="auto"/>
        <w:rPr>
          <w:rFonts w:cstheme="minorHAnsi"/>
          <w:sz w:val="24"/>
          <w:szCs w:val="24"/>
        </w:rPr>
      </w:pPr>
      <w:r w:rsidRPr="003D7EC9">
        <w:rPr>
          <w:rFonts w:cstheme="minorHAnsi"/>
          <w:sz w:val="24"/>
          <w:szCs w:val="24"/>
        </w:rPr>
        <w:t>Provide on-the-job capacity building to auditees in the areas of risk management, fraud prevention, operational controls, and financial management.</w:t>
      </w:r>
    </w:p>
    <w:p w14:paraId="06571B4E" w14:textId="77777777" w:rsidR="007242C2" w:rsidRPr="00E70C72" w:rsidRDefault="007242C2" w:rsidP="001B7A4E">
      <w:pPr>
        <w:spacing w:after="120" w:line="240" w:lineRule="auto"/>
        <w:rPr>
          <w:rFonts w:cstheme="minorHAnsi"/>
          <w:sz w:val="24"/>
          <w:szCs w:val="24"/>
        </w:rPr>
      </w:pPr>
    </w:p>
    <w:p w14:paraId="6925CECA" w14:textId="14CB39CE" w:rsidR="007242C2" w:rsidRPr="003D7EC9" w:rsidRDefault="003D7EC9" w:rsidP="001B7A4E">
      <w:pPr>
        <w:spacing w:after="120" w:line="240" w:lineRule="auto"/>
        <w:rPr>
          <w:rFonts w:cstheme="minorHAnsi"/>
          <w:sz w:val="24"/>
          <w:szCs w:val="24"/>
          <w:u w:val="single"/>
        </w:rPr>
      </w:pPr>
      <w:r w:rsidRPr="003D7EC9">
        <w:rPr>
          <w:rFonts w:cstheme="minorHAnsi"/>
          <w:sz w:val="24"/>
          <w:szCs w:val="24"/>
          <w:u w:val="single"/>
        </w:rPr>
        <w:t>A: Audit</w:t>
      </w:r>
    </w:p>
    <w:p w14:paraId="333DDBE4" w14:textId="182E511D" w:rsidR="007242C2" w:rsidRPr="00E70C72" w:rsidRDefault="007242C2" w:rsidP="001B7A4E">
      <w:pPr>
        <w:spacing w:after="120" w:line="240" w:lineRule="auto"/>
        <w:rPr>
          <w:rFonts w:cstheme="minorHAnsi"/>
          <w:sz w:val="24"/>
          <w:szCs w:val="24"/>
        </w:rPr>
      </w:pPr>
      <w:r w:rsidRPr="00E70C72">
        <w:rPr>
          <w:rFonts w:cstheme="minorHAnsi"/>
          <w:sz w:val="24"/>
          <w:szCs w:val="24"/>
        </w:rPr>
        <w:t xml:space="preserve">Consultants conducting audits will </w:t>
      </w:r>
      <w:r w:rsidR="003D7EC9">
        <w:rPr>
          <w:rFonts w:cstheme="minorHAnsi"/>
          <w:sz w:val="24"/>
          <w:szCs w:val="24"/>
        </w:rPr>
        <w:t>be provided with a work program with the objective of completing fieldwork and preparing draft reports on the following:</w:t>
      </w:r>
    </w:p>
    <w:p w14:paraId="3D920125" w14:textId="095C926C" w:rsidR="007242C2" w:rsidRPr="003D7EC9" w:rsidRDefault="003D7EC9" w:rsidP="001813D2">
      <w:pPr>
        <w:pStyle w:val="ListParagraph"/>
        <w:numPr>
          <w:ilvl w:val="0"/>
          <w:numId w:val="5"/>
        </w:numPr>
        <w:spacing w:after="120" w:line="240" w:lineRule="auto"/>
        <w:rPr>
          <w:rFonts w:cstheme="minorHAnsi"/>
          <w:sz w:val="24"/>
          <w:szCs w:val="24"/>
        </w:rPr>
      </w:pPr>
      <w:r>
        <w:rPr>
          <w:rFonts w:cstheme="minorHAnsi"/>
          <w:sz w:val="24"/>
          <w:szCs w:val="24"/>
        </w:rPr>
        <w:t>A</w:t>
      </w:r>
      <w:r w:rsidR="007242C2" w:rsidRPr="003D7EC9">
        <w:rPr>
          <w:rFonts w:cstheme="minorHAnsi"/>
          <w:sz w:val="24"/>
          <w:szCs w:val="24"/>
        </w:rPr>
        <w:t>ssessments of adequacy of the MA’s governance, including financial monitoring, sustainability, and statutory compliance.</w:t>
      </w:r>
    </w:p>
    <w:p w14:paraId="2542AF40" w14:textId="60233756" w:rsidR="007242C2" w:rsidRPr="003D7EC9" w:rsidRDefault="003D7EC9" w:rsidP="001813D2">
      <w:pPr>
        <w:pStyle w:val="ListParagraph"/>
        <w:numPr>
          <w:ilvl w:val="0"/>
          <w:numId w:val="5"/>
        </w:numPr>
        <w:spacing w:after="120" w:line="240" w:lineRule="auto"/>
        <w:rPr>
          <w:rFonts w:cstheme="minorHAnsi"/>
          <w:sz w:val="24"/>
          <w:szCs w:val="24"/>
        </w:rPr>
      </w:pPr>
      <w:r>
        <w:rPr>
          <w:rFonts w:cstheme="minorHAnsi"/>
          <w:sz w:val="24"/>
          <w:szCs w:val="24"/>
        </w:rPr>
        <w:t>A</w:t>
      </w:r>
      <w:r w:rsidR="007242C2" w:rsidRPr="003D7EC9">
        <w:rPr>
          <w:rFonts w:cstheme="minorHAnsi"/>
          <w:sz w:val="24"/>
          <w:szCs w:val="24"/>
        </w:rPr>
        <w:t>ssessment of the adequacy of the MA’s financial control procedures.</w:t>
      </w:r>
    </w:p>
    <w:p w14:paraId="0A49F6AE" w14:textId="4BC3F7C3" w:rsidR="007242C2" w:rsidRPr="003D7EC9" w:rsidRDefault="003D7EC9" w:rsidP="001813D2">
      <w:pPr>
        <w:pStyle w:val="ListParagraph"/>
        <w:numPr>
          <w:ilvl w:val="0"/>
          <w:numId w:val="5"/>
        </w:numPr>
        <w:spacing w:after="120" w:line="240" w:lineRule="auto"/>
        <w:rPr>
          <w:rFonts w:cstheme="minorHAnsi"/>
          <w:sz w:val="24"/>
          <w:szCs w:val="24"/>
        </w:rPr>
      </w:pPr>
      <w:r>
        <w:rPr>
          <w:rFonts w:cstheme="minorHAnsi"/>
          <w:sz w:val="24"/>
          <w:szCs w:val="24"/>
        </w:rPr>
        <w:t>A</w:t>
      </w:r>
      <w:r w:rsidR="007242C2" w:rsidRPr="003D7EC9">
        <w:rPr>
          <w:rFonts w:cstheme="minorHAnsi"/>
          <w:sz w:val="24"/>
          <w:szCs w:val="24"/>
        </w:rPr>
        <w:t>ssessment of the completeness of the MA’s supporting documentation for financial transactions.</w:t>
      </w:r>
    </w:p>
    <w:p w14:paraId="52892F2D" w14:textId="2DD740EA" w:rsidR="007242C2" w:rsidRPr="003D7EC9" w:rsidRDefault="003D7EC9" w:rsidP="001813D2">
      <w:pPr>
        <w:pStyle w:val="ListParagraph"/>
        <w:numPr>
          <w:ilvl w:val="0"/>
          <w:numId w:val="5"/>
        </w:numPr>
        <w:spacing w:after="120" w:line="240" w:lineRule="auto"/>
        <w:rPr>
          <w:rFonts w:cstheme="minorHAnsi"/>
          <w:sz w:val="24"/>
          <w:szCs w:val="24"/>
        </w:rPr>
      </w:pPr>
      <w:r>
        <w:rPr>
          <w:rFonts w:cstheme="minorHAnsi"/>
          <w:sz w:val="24"/>
          <w:szCs w:val="24"/>
        </w:rPr>
        <w:t>E</w:t>
      </w:r>
      <w:r w:rsidR="007242C2" w:rsidRPr="003D7EC9">
        <w:rPr>
          <w:rFonts w:cstheme="minorHAnsi"/>
          <w:sz w:val="24"/>
          <w:szCs w:val="24"/>
        </w:rPr>
        <w:t>nsuring that the accounting system is sufficient to allow the MA to report accurate figures and that there is a reasonable audit trail between source records, the accounting system and the reports produced.</w:t>
      </w:r>
    </w:p>
    <w:p w14:paraId="73E3B380" w14:textId="40255D6B" w:rsidR="007242C2" w:rsidRPr="003D7EC9" w:rsidRDefault="003D7EC9" w:rsidP="001813D2">
      <w:pPr>
        <w:pStyle w:val="ListParagraph"/>
        <w:numPr>
          <w:ilvl w:val="0"/>
          <w:numId w:val="5"/>
        </w:numPr>
        <w:spacing w:after="120" w:line="240" w:lineRule="auto"/>
        <w:rPr>
          <w:rFonts w:cstheme="minorHAnsi"/>
          <w:sz w:val="24"/>
          <w:szCs w:val="24"/>
        </w:rPr>
      </w:pPr>
      <w:r>
        <w:rPr>
          <w:rFonts w:cstheme="minorHAnsi"/>
          <w:sz w:val="24"/>
          <w:szCs w:val="24"/>
        </w:rPr>
        <w:t>A</w:t>
      </w:r>
      <w:r w:rsidR="007242C2" w:rsidRPr="003D7EC9">
        <w:rPr>
          <w:rFonts w:cstheme="minorHAnsi"/>
          <w:sz w:val="24"/>
          <w:szCs w:val="24"/>
        </w:rPr>
        <w:t>ssessment of the MA’s procurement and supply management systems and ensure that an open and competitive selection process is in place for quality and timely procurement.</w:t>
      </w:r>
    </w:p>
    <w:p w14:paraId="016A33C2" w14:textId="37F2E81F" w:rsidR="007242C2" w:rsidRPr="003D7EC9" w:rsidRDefault="003D7EC9" w:rsidP="001813D2">
      <w:pPr>
        <w:pStyle w:val="ListParagraph"/>
        <w:numPr>
          <w:ilvl w:val="0"/>
          <w:numId w:val="5"/>
        </w:numPr>
        <w:spacing w:after="120" w:line="240" w:lineRule="auto"/>
        <w:rPr>
          <w:rFonts w:cstheme="minorHAnsi"/>
          <w:sz w:val="24"/>
          <w:szCs w:val="24"/>
        </w:rPr>
      </w:pPr>
      <w:r>
        <w:rPr>
          <w:rFonts w:cstheme="minorHAnsi"/>
          <w:sz w:val="24"/>
          <w:szCs w:val="24"/>
        </w:rPr>
        <w:t>A</w:t>
      </w:r>
      <w:r w:rsidR="007242C2" w:rsidRPr="003D7EC9">
        <w:rPr>
          <w:rFonts w:cstheme="minorHAnsi"/>
          <w:sz w:val="24"/>
          <w:szCs w:val="24"/>
        </w:rPr>
        <w:t>ssessment of the MA’s cash management and handling policies and control systems and ensure that reconciliations are performed systematically.</w:t>
      </w:r>
    </w:p>
    <w:p w14:paraId="3E06B9EB" w14:textId="1758FAE6" w:rsidR="007242C2" w:rsidRDefault="003D7EC9" w:rsidP="001813D2">
      <w:pPr>
        <w:pStyle w:val="ListParagraph"/>
        <w:numPr>
          <w:ilvl w:val="0"/>
          <w:numId w:val="5"/>
        </w:numPr>
        <w:spacing w:after="120" w:line="240" w:lineRule="auto"/>
        <w:rPr>
          <w:rFonts w:cstheme="minorHAnsi"/>
          <w:sz w:val="24"/>
          <w:szCs w:val="24"/>
        </w:rPr>
      </w:pPr>
      <w:r>
        <w:rPr>
          <w:rFonts w:cstheme="minorHAnsi"/>
          <w:sz w:val="24"/>
          <w:szCs w:val="24"/>
        </w:rPr>
        <w:t>E</w:t>
      </w:r>
      <w:r w:rsidR="007242C2" w:rsidRPr="003D7EC9">
        <w:rPr>
          <w:rFonts w:cstheme="minorHAnsi"/>
          <w:sz w:val="24"/>
          <w:szCs w:val="24"/>
        </w:rPr>
        <w:t>xamining the adequacy of the human resources, information technology and security systems at the MA.</w:t>
      </w:r>
    </w:p>
    <w:p w14:paraId="25106145" w14:textId="177632AD" w:rsidR="001B6D7F" w:rsidRDefault="001B6D7F" w:rsidP="001B6D7F">
      <w:pPr>
        <w:spacing w:after="120" w:line="240" w:lineRule="auto"/>
        <w:rPr>
          <w:rFonts w:cstheme="minorHAnsi"/>
          <w:sz w:val="24"/>
          <w:szCs w:val="24"/>
        </w:rPr>
      </w:pPr>
      <w:r w:rsidRPr="001B6D7F">
        <w:rPr>
          <w:rFonts w:cstheme="minorHAnsi"/>
          <w:sz w:val="24"/>
          <w:szCs w:val="24"/>
        </w:rPr>
        <w:t>On the completion of each assignment an audit report will be produced outlining the specific findings, implications, and recommendations for improvement in each area tested.</w:t>
      </w:r>
    </w:p>
    <w:p w14:paraId="496CF25E" w14:textId="664AD6D1" w:rsidR="001B6D7F" w:rsidRDefault="001B6D7F" w:rsidP="001B6D7F">
      <w:pPr>
        <w:spacing w:after="120" w:line="240" w:lineRule="auto"/>
        <w:rPr>
          <w:rFonts w:cstheme="minorHAnsi"/>
          <w:sz w:val="24"/>
          <w:szCs w:val="24"/>
        </w:rPr>
      </w:pPr>
      <w:r w:rsidRPr="001B6D7F">
        <w:rPr>
          <w:rFonts w:cstheme="minorHAnsi"/>
          <w:sz w:val="24"/>
          <w:szCs w:val="24"/>
        </w:rPr>
        <w:t>Each assignment is expected to take a maximum duration of 14 days.</w:t>
      </w:r>
    </w:p>
    <w:p w14:paraId="66B93075" w14:textId="77777777" w:rsidR="001B6D7F" w:rsidRDefault="001B6D7F" w:rsidP="001B6D7F">
      <w:pPr>
        <w:spacing w:after="120" w:line="240" w:lineRule="auto"/>
        <w:rPr>
          <w:rFonts w:cstheme="minorHAnsi"/>
          <w:sz w:val="24"/>
          <w:szCs w:val="24"/>
        </w:rPr>
      </w:pPr>
    </w:p>
    <w:p w14:paraId="43D9300E" w14:textId="77777777" w:rsidR="00EE0A78" w:rsidRPr="001B6D7F" w:rsidRDefault="00EE0A78" w:rsidP="001B6D7F">
      <w:pPr>
        <w:spacing w:after="120" w:line="240" w:lineRule="auto"/>
        <w:rPr>
          <w:rFonts w:cstheme="minorHAnsi"/>
          <w:sz w:val="24"/>
          <w:szCs w:val="24"/>
        </w:rPr>
      </w:pPr>
    </w:p>
    <w:p w14:paraId="6D1540D0" w14:textId="754232B3" w:rsidR="003D7EC9" w:rsidRPr="003D7EC9" w:rsidRDefault="007242C2" w:rsidP="001B7A4E">
      <w:pPr>
        <w:spacing w:after="120" w:line="240" w:lineRule="auto"/>
        <w:rPr>
          <w:rFonts w:cstheme="minorHAnsi"/>
          <w:sz w:val="24"/>
          <w:szCs w:val="24"/>
          <w:u w:val="single"/>
        </w:rPr>
      </w:pPr>
      <w:r w:rsidRPr="003D7EC9">
        <w:rPr>
          <w:rFonts w:cstheme="minorHAnsi"/>
          <w:sz w:val="24"/>
          <w:szCs w:val="24"/>
          <w:u w:val="single"/>
        </w:rPr>
        <w:lastRenderedPageBreak/>
        <w:t>B</w:t>
      </w:r>
      <w:r w:rsidR="003D7EC9" w:rsidRPr="003D7EC9">
        <w:rPr>
          <w:rFonts w:cstheme="minorHAnsi"/>
          <w:sz w:val="24"/>
          <w:szCs w:val="24"/>
          <w:u w:val="single"/>
        </w:rPr>
        <w:t>: Fraud Investigations</w:t>
      </w:r>
    </w:p>
    <w:p w14:paraId="7EC36531" w14:textId="5CFF1410" w:rsidR="007242C2" w:rsidRPr="00E70C72" w:rsidRDefault="007242C2" w:rsidP="001B7A4E">
      <w:pPr>
        <w:spacing w:after="120" w:line="240" w:lineRule="auto"/>
        <w:rPr>
          <w:rFonts w:cstheme="minorHAnsi"/>
          <w:sz w:val="24"/>
          <w:szCs w:val="24"/>
        </w:rPr>
      </w:pPr>
      <w:r w:rsidRPr="00E70C72">
        <w:rPr>
          <w:rFonts w:cstheme="minorHAnsi"/>
          <w:sz w:val="24"/>
          <w:szCs w:val="24"/>
        </w:rPr>
        <w:t>Consultants conducting fraud investigation reviews will</w:t>
      </w:r>
      <w:r w:rsidR="003D7EC9">
        <w:rPr>
          <w:rFonts w:cstheme="minorHAnsi"/>
          <w:sz w:val="24"/>
          <w:szCs w:val="24"/>
        </w:rPr>
        <w:t xml:space="preserve"> p</w:t>
      </w:r>
      <w:r w:rsidRPr="00E70C72">
        <w:rPr>
          <w:rFonts w:cstheme="minorHAnsi"/>
          <w:sz w:val="24"/>
          <w:szCs w:val="24"/>
        </w:rPr>
        <w:t xml:space="preserve">erform </w:t>
      </w:r>
      <w:r w:rsidR="003D7EC9" w:rsidRPr="00E70C72">
        <w:rPr>
          <w:rFonts w:cstheme="minorHAnsi"/>
          <w:sz w:val="24"/>
          <w:szCs w:val="24"/>
        </w:rPr>
        <w:t>facts-based</w:t>
      </w:r>
      <w:r w:rsidRPr="00E70C72">
        <w:rPr>
          <w:rFonts w:cstheme="minorHAnsi"/>
          <w:sz w:val="24"/>
          <w:szCs w:val="24"/>
        </w:rPr>
        <w:t xml:space="preserve"> reviews at the request of IPPF in response to allegations received by IPPF and/or other concerns of potential financial </w:t>
      </w:r>
      <w:r w:rsidR="003D7EC9" w:rsidRPr="00E70C72">
        <w:rPr>
          <w:rFonts w:cstheme="minorHAnsi"/>
          <w:sz w:val="24"/>
          <w:szCs w:val="24"/>
        </w:rPr>
        <w:t>wrongdoing</w:t>
      </w:r>
      <w:r w:rsidRPr="00E70C72">
        <w:rPr>
          <w:rFonts w:cstheme="minorHAnsi"/>
          <w:sz w:val="24"/>
          <w:szCs w:val="24"/>
        </w:rPr>
        <w:t xml:space="preserve">. Such concerns and allegations will be assessed </w:t>
      </w:r>
      <w:r w:rsidR="003D7EC9" w:rsidRPr="00E70C72">
        <w:rPr>
          <w:rFonts w:cstheme="minorHAnsi"/>
          <w:sz w:val="24"/>
          <w:szCs w:val="24"/>
        </w:rPr>
        <w:t>against,</w:t>
      </w:r>
      <w:r w:rsidRPr="00E70C72">
        <w:rPr>
          <w:rFonts w:cstheme="minorHAnsi"/>
          <w:sz w:val="24"/>
          <w:szCs w:val="24"/>
        </w:rPr>
        <w:t xml:space="preserve"> and specific scope of work and investigation plan developed and agreed with IPPF.</w:t>
      </w:r>
    </w:p>
    <w:p w14:paraId="6AE5FD7C" w14:textId="360CBDF2" w:rsidR="001B6D7F" w:rsidRDefault="006811EC" w:rsidP="001B7A4E">
      <w:pPr>
        <w:spacing w:after="120" w:line="240" w:lineRule="auto"/>
        <w:rPr>
          <w:rFonts w:cstheme="minorHAnsi"/>
          <w:sz w:val="24"/>
          <w:szCs w:val="24"/>
        </w:rPr>
      </w:pPr>
      <w:r>
        <w:rPr>
          <w:rFonts w:cstheme="minorHAnsi"/>
          <w:sz w:val="24"/>
          <w:szCs w:val="24"/>
        </w:rPr>
        <w:t xml:space="preserve">A draft report must then be prepared. These should </w:t>
      </w:r>
      <w:r w:rsidR="001B6D7F" w:rsidRPr="001B6D7F">
        <w:rPr>
          <w:rFonts w:cstheme="minorHAnsi"/>
          <w:sz w:val="24"/>
          <w:szCs w:val="24"/>
        </w:rPr>
        <w:t>outline the allegations and evidence of wrongdoing against the allegations, the perpetrators involved, quantify financial losses</w:t>
      </w:r>
      <w:r>
        <w:rPr>
          <w:rFonts w:cstheme="minorHAnsi"/>
          <w:sz w:val="24"/>
          <w:szCs w:val="24"/>
        </w:rPr>
        <w:t xml:space="preserve"> (where possible)</w:t>
      </w:r>
      <w:r w:rsidR="001B6D7F" w:rsidRPr="001B6D7F">
        <w:rPr>
          <w:rFonts w:cstheme="minorHAnsi"/>
          <w:sz w:val="24"/>
          <w:szCs w:val="24"/>
        </w:rPr>
        <w:t xml:space="preserve">, and identify control weaknesses that enabled the </w:t>
      </w:r>
      <w:r w:rsidR="00203732" w:rsidRPr="001B6D7F">
        <w:rPr>
          <w:rFonts w:cstheme="minorHAnsi"/>
          <w:sz w:val="24"/>
          <w:szCs w:val="24"/>
        </w:rPr>
        <w:t>fraud</w:t>
      </w:r>
      <w:r>
        <w:rPr>
          <w:rFonts w:cstheme="minorHAnsi"/>
          <w:sz w:val="24"/>
          <w:szCs w:val="24"/>
        </w:rPr>
        <w:t xml:space="preserve"> with</w:t>
      </w:r>
      <w:r w:rsidR="001B6D7F" w:rsidRPr="001B6D7F">
        <w:rPr>
          <w:rFonts w:cstheme="minorHAnsi"/>
          <w:sz w:val="24"/>
          <w:szCs w:val="24"/>
        </w:rPr>
        <w:t xml:space="preserve"> recommendations for improving said controls</w:t>
      </w:r>
    </w:p>
    <w:p w14:paraId="6B0A81DE" w14:textId="73730A91" w:rsidR="003D7EC9" w:rsidRDefault="001B6D7F" w:rsidP="001B7A4E">
      <w:pPr>
        <w:spacing w:after="120" w:line="240" w:lineRule="auto"/>
        <w:rPr>
          <w:rFonts w:cstheme="minorHAnsi"/>
          <w:sz w:val="24"/>
          <w:szCs w:val="24"/>
        </w:rPr>
      </w:pPr>
      <w:r w:rsidRPr="001B6D7F">
        <w:rPr>
          <w:rFonts w:cstheme="minorHAnsi"/>
          <w:sz w:val="24"/>
          <w:szCs w:val="24"/>
        </w:rPr>
        <w:t xml:space="preserve">Each assignment is expected to take a maximum duration of </w:t>
      </w:r>
      <w:r w:rsidR="006811EC">
        <w:rPr>
          <w:rFonts w:cstheme="minorHAnsi"/>
          <w:sz w:val="24"/>
          <w:szCs w:val="24"/>
        </w:rPr>
        <w:t>21</w:t>
      </w:r>
      <w:r w:rsidRPr="001B6D7F">
        <w:rPr>
          <w:rFonts w:cstheme="minorHAnsi"/>
          <w:sz w:val="24"/>
          <w:szCs w:val="24"/>
        </w:rPr>
        <w:t xml:space="preserve"> days.</w:t>
      </w:r>
    </w:p>
    <w:p w14:paraId="0DE671F5" w14:textId="77777777" w:rsidR="001B6D7F" w:rsidRDefault="001B6D7F" w:rsidP="001B7A4E">
      <w:pPr>
        <w:spacing w:after="120" w:line="240" w:lineRule="auto"/>
        <w:rPr>
          <w:rFonts w:cstheme="minorHAnsi"/>
          <w:sz w:val="24"/>
          <w:szCs w:val="24"/>
        </w:rPr>
      </w:pPr>
    </w:p>
    <w:p w14:paraId="290DF91F" w14:textId="0A0E8B81" w:rsidR="007242C2" w:rsidRPr="0037310F" w:rsidRDefault="007242C2" w:rsidP="001B7A4E">
      <w:pPr>
        <w:spacing w:after="120" w:line="240" w:lineRule="auto"/>
        <w:rPr>
          <w:rFonts w:cstheme="minorHAnsi"/>
          <w:b/>
          <w:bCs/>
          <w:sz w:val="24"/>
          <w:szCs w:val="24"/>
          <w:u w:val="single"/>
        </w:rPr>
      </w:pPr>
      <w:r w:rsidRPr="0037310F">
        <w:rPr>
          <w:rFonts w:cstheme="minorHAnsi"/>
          <w:b/>
          <w:bCs/>
          <w:sz w:val="24"/>
          <w:szCs w:val="24"/>
          <w:u w:val="single"/>
        </w:rPr>
        <w:t>In Scope Countries</w:t>
      </w:r>
    </w:p>
    <w:p w14:paraId="7D51B933" w14:textId="11012928" w:rsidR="007242C2" w:rsidRDefault="007242C2" w:rsidP="001B7A4E">
      <w:pPr>
        <w:spacing w:after="120" w:line="240" w:lineRule="auto"/>
        <w:rPr>
          <w:rFonts w:cstheme="minorHAnsi"/>
          <w:sz w:val="24"/>
          <w:szCs w:val="24"/>
        </w:rPr>
      </w:pPr>
      <w:r w:rsidRPr="00E70C72">
        <w:rPr>
          <w:rFonts w:cstheme="minorHAnsi"/>
          <w:sz w:val="24"/>
          <w:szCs w:val="24"/>
        </w:rPr>
        <w:t xml:space="preserve">Work may be undertaken in any of the </w:t>
      </w:r>
      <w:r w:rsidR="007E0C59">
        <w:rPr>
          <w:rFonts w:cstheme="minorHAnsi"/>
          <w:sz w:val="24"/>
          <w:szCs w:val="24"/>
        </w:rPr>
        <w:t xml:space="preserve">countries where our </w:t>
      </w:r>
      <w:r w:rsidR="00763B22">
        <w:rPr>
          <w:rFonts w:cstheme="minorHAnsi"/>
          <w:sz w:val="24"/>
          <w:szCs w:val="24"/>
        </w:rPr>
        <w:t>East and Southeast Asia</w:t>
      </w:r>
      <w:r w:rsidR="007E0C59">
        <w:rPr>
          <w:rFonts w:cstheme="minorHAnsi"/>
          <w:sz w:val="24"/>
          <w:szCs w:val="24"/>
        </w:rPr>
        <w:t xml:space="preserve"> Regional Office implements projects. This includes, but is not limited to, the following:</w:t>
      </w:r>
    </w:p>
    <w:p w14:paraId="5A472BAA" w14:textId="77777777" w:rsidR="00A36833" w:rsidRDefault="00A36833" w:rsidP="00216073">
      <w:pPr>
        <w:pStyle w:val="ListParagraph"/>
        <w:numPr>
          <w:ilvl w:val="0"/>
          <w:numId w:val="9"/>
        </w:numPr>
        <w:spacing w:after="120" w:line="240" w:lineRule="auto"/>
        <w:rPr>
          <w:rFonts w:cstheme="minorHAnsi"/>
          <w:sz w:val="24"/>
          <w:szCs w:val="24"/>
        </w:rPr>
      </w:pPr>
      <w:r>
        <w:rPr>
          <w:rFonts w:cstheme="minorHAnsi"/>
          <w:sz w:val="24"/>
          <w:szCs w:val="24"/>
        </w:rPr>
        <w:t>Australia</w:t>
      </w:r>
    </w:p>
    <w:p w14:paraId="37550B75" w14:textId="35AD73FB" w:rsidR="00216073" w:rsidRPr="00216073" w:rsidRDefault="00216073" w:rsidP="00216073">
      <w:pPr>
        <w:pStyle w:val="ListParagraph"/>
        <w:numPr>
          <w:ilvl w:val="0"/>
          <w:numId w:val="9"/>
        </w:numPr>
        <w:spacing w:after="120" w:line="240" w:lineRule="auto"/>
        <w:rPr>
          <w:rFonts w:cstheme="minorHAnsi"/>
          <w:sz w:val="24"/>
          <w:szCs w:val="24"/>
        </w:rPr>
      </w:pPr>
      <w:r w:rsidRPr="00216073">
        <w:rPr>
          <w:rFonts w:cstheme="minorHAnsi"/>
          <w:sz w:val="24"/>
          <w:szCs w:val="24"/>
        </w:rPr>
        <w:t xml:space="preserve">China </w:t>
      </w:r>
    </w:p>
    <w:p w14:paraId="54A55803" w14:textId="77777777" w:rsidR="00216073" w:rsidRPr="00216073" w:rsidRDefault="00216073" w:rsidP="00216073">
      <w:pPr>
        <w:pStyle w:val="ListParagraph"/>
        <w:numPr>
          <w:ilvl w:val="0"/>
          <w:numId w:val="9"/>
        </w:numPr>
        <w:spacing w:after="120" w:line="240" w:lineRule="auto"/>
        <w:rPr>
          <w:rFonts w:cstheme="minorHAnsi"/>
          <w:sz w:val="24"/>
          <w:szCs w:val="24"/>
        </w:rPr>
      </w:pPr>
      <w:r w:rsidRPr="00216073">
        <w:rPr>
          <w:rFonts w:cstheme="minorHAnsi"/>
          <w:sz w:val="24"/>
          <w:szCs w:val="24"/>
        </w:rPr>
        <w:t xml:space="preserve">Hong Kong </w:t>
      </w:r>
    </w:p>
    <w:p w14:paraId="662E47C6" w14:textId="77777777" w:rsidR="00216073" w:rsidRPr="00216073" w:rsidRDefault="00216073" w:rsidP="00216073">
      <w:pPr>
        <w:pStyle w:val="ListParagraph"/>
        <w:numPr>
          <w:ilvl w:val="0"/>
          <w:numId w:val="9"/>
        </w:numPr>
        <w:spacing w:after="120" w:line="240" w:lineRule="auto"/>
        <w:rPr>
          <w:rFonts w:cstheme="minorHAnsi"/>
          <w:sz w:val="24"/>
          <w:szCs w:val="24"/>
        </w:rPr>
      </w:pPr>
      <w:r w:rsidRPr="00216073">
        <w:rPr>
          <w:rFonts w:cstheme="minorHAnsi"/>
          <w:sz w:val="24"/>
          <w:szCs w:val="24"/>
        </w:rPr>
        <w:t xml:space="preserve">Indonesia </w:t>
      </w:r>
    </w:p>
    <w:p w14:paraId="2B121996" w14:textId="410FFCCB" w:rsidR="00216073" w:rsidRPr="00216073" w:rsidRDefault="00216073" w:rsidP="00216073">
      <w:pPr>
        <w:pStyle w:val="ListParagraph"/>
        <w:numPr>
          <w:ilvl w:val="0"/>
          <w:numId w:val="9"/>
        </w:numPr>
        <w:spacing w:after="120" w:line="240" w:lineRule="auto"/>
        <w:rPr>
          <w:rFonts w:cstheme="minorHAnsi"/>
          <w:sz w:val="24"/>
          <w:szCs w:val="24"/>
        </w:rPr>
      </w:pPr>
      <w:r w:rsidRPr="00216073">
        <w:rPr>
          <w:rFonts w:cstheme="minorHAnsi"/>
          <w:sz w:val="24"/>
          <w:szCs w:val="24"/>
        </w:rPr>
        <w:t xml:space="preserve">Korea, Republic of Korea </w:t>
      </w:r>
      <w:r>
        <w:rPr>
          <w:rFonts w:cstheme="minorHAnsi"/>
          <w:sz w:val="24"/>
          <w:szCs w:val="24"/>
        </w:rPr>
        <w:t>(South Korea)</w:t>
      </w:r>
    </w:p>
    <w:p w14:paraId="4E1F0DFA" w14:textId="77777777" w:rsidR="00A36833" w:rsidRDefault="00A36833" w:rsidP="00A36833">
      <w:pPr>
        <w:pStyle w:val="ListParagraph"/>
        <w:numPr>
          <w:ilvl w:val="0"/>
          <w:numId w:val="9"/>
        </w:numPr>
        <w:spacing w:after="120" w:line="240" w:lineRule="auto"/>
        <w:rPr>
          <w:rFonts w:cstheme="minorHAnsi"/>
          <w:sz w:val="24"/>
          <w:szCs w:val="24"/>
        </w:rPr>
      </w:pPr>
      <w:r>
        <w:rPr>
          <w:rFonts w:cstheme="minorHAnsi"/>
          <w:sz w:val="24"/>
          <w:szCs w:val="24"/>
        </w:rPr>
        <w:t>Laos</w:t>
      </w:r>
    </w:p>
    <w:p w14:paraId="706C6BF3" w14:textId="703576E4" w:rsidR="00216073" w:rsidRPr="00A36833" w:rsidRDefault="00216073" w:rsidP="00A36833">
      <w:pPr>
        <w:pStyle w:val="ListParagraph"/>
        <w:numPr>
          <w:ilvl w:val="0"/>
          <w:numId w:val="9"/>
        </w:numPr>
        <w:spacing w:after="120" w:line="240" w:lineRule="auto"/>
        <w:rPr>
          <w:rFonts w:cstheme="minorHAnsi"/>
          <w:sz w:val="24"/>
          <w:szCs w:val="24"/>
        </w:rPr>
      </w:pPr>
      <w:r w:rsidRPr="00A36833">
        <w:rPr>
          <w:rFonts w:cstheme="minorHAnsi"/>
          <w:sz w:val="24"/>
          <w:szCs w:val="24"/>
        </w:rPr>
        <w:t xml:space="preserve">Malaysia </w:t>
      </w:r>
    </w:p>
    <w:p w14:paraId="0A764F07" w14:textId="77777777" w:rsidR="00216073" w:rsidRPr="00216073" w:rsidRDefault="00216073" w:rsidP="00216073">
      <w:pPr>
        <w:pStyle w:val="ListParagraph"/>
        <w:numPr>
          <w:ilvl w:val="0"/>
          <w:numId w:val="9"/>
        </w:numPr>
        <w:spacing w:after="120" w:line="240" w:lineRule="auto"/>
        <w:rPr>
          <w:rFonts w:cstheme="minorHAnsi"/>
          <w:sz w:val="24"/>
          <w:szCs w:val="24"/>
        </w:rPr>
      </w:pPr>
      <w:r w:rsidRPr="00216073">
        <w:rPr>
          <w:rFonts w:cstheme="minorHAnsi"/>
          <w:sz w:val="24"/>
          <w:szCs w:val="24"/>
        </w:rPr>
        <w:t xml:space="preserve">Mongolia </w:t>
      </w:r>
    </w:p>
    <w:p w14:paraId="77C27BDB" w14:textId="77777777" w:rsidR="00216073" w:rsidRPr="00216073" w:rsidRDefault="00216073" w:rsidP="00216073">
      <w:pPr>
        <w:pStyle w:val="ListParagraph"/>
        <w:numPr>
          <w:ilvl w:val="0"/>
          <w:numId w:val="9"/>
        </w:numPr>
        <w:spacing w:after="120" w:line="240" w:lineRule="auto"/>
        <w:rPr>
          <w:rFonts w:cstheme="minorHAnsi"/>
          <w:sz w:val="24"/>
          <w:szCs w:val="24"/>
        </w:rPr>
      </w:pPr>
      <w:r w:rsidRPr="00216073">
        <w:rPr>
          <w:rFonts w:cstheme="minorHAnsi"/>
          <w:sz w:val="24"/>
          <w:szCs w:val="24"/>
        </w:rPr>
        <w:t xml:space="preserve">New Zealand </w:t>
      </w:r>
    </w:p>
    <w:p w14:paraId="7B168939" w14:textId="77777777" w:rsidR="00216073" w:rsidRPr="00216073" w:rsidRDefault="00216073" w:rsidP="00216073">
      <w:pPr>
        <w:pStyle w:val="ListParagraph"/>
        <w:numPr>
          <w:ilvl w:val="0"/>
          <w:numId w:val="9"/>
        </w:numPr>
        <w:spacing w:after="120" w:line="240" w:lineRule="auto"/>
        <w:rPr>
          <w:rFonts w:cstheme="minorHAnsi"/>
          <w:sz w:val="24"/>
          <w:szCs w:val="24"/>
        </w:rPr>
      </w:pPr>
      <w:r w:rsidRPr="00216073">
        <w:rPr>
          <w:rFonts w:cstheme="minorHAnsi"/>
          <w:sz w:val="24"/>
          <w:szCs w:val="24"/>
        </w:rPr>
        <w:t xml:space="preserve">Philippines </w:t>
      </w:r>
    </w:p>
    <w:p w14:paraId="2A9B5BE6" w14:textId="77777777" w:rsidR="00216073" w:rsidRPr="00216073" w:rsidRDefault="00216073" w:rsidP="00216073">
      <w:pPr>
        <w:pStyle w:val="ListParagraph"/>
        <w:numPr>
          <w:ilvl w:val="0"/>
          <w:numId w:val="9"/>
        </w:numPr>
        <w:spacing w:after="120" w:line="240" w:lineRule="auto"/>
        <w:rPr>
          <w:rFonts w:cstheme="minorHAnsi"/>
          <w:sz w:val="24"/>
          <w:szCs w:val="24"/>
        </w:rPr>
      </w:pPr>
      <w:r w:rsidRPr="00216073">
        <w:rPr>
          <w:rFonts w:cstheme="minorHAnsi"/>
          <w:sz w:val="24"/>
          <w:szCs w:val="24"/>
        </w:rPr>
        <w:t xml:space="preserve">Thailand </w:t>
      </w:r>
    </w:p>
    <w:p w14:paraId="4180C68C" w14:textId="25215AB3" w:rsidR="007242C2" w:rsidRPr="00216073" w:rsidRDefault="00216073" w:rsidP="00216073">
      <w:pPr>
        <w:pStyle w:val="ListParagraph"/>
        <w:numPr>
          <w:ilvl w:val="0"/>
          <w:numId w:val="9"/>
        </w:numPr>
        <w:spacing w:after="120" w:line="240" w:lineRule="auto"/>
        <w:rPr>
          <w:rFonts w:cstheme="minorHAnsi"/>
          <w:sz w:val="24"/>
          <w:szCs w:val="24"/>
        </w:rPr>
      </w:pPr>
      <w:r w:rsidRPr="00216073">
        <w:rPr>
          <w:rFonts w:cstheme="minorHAnsi"/>
          <w:sz w:val="24"/>
          <w:szCs w:val="24"/>
        </w:rPr>
        <w:t>Vietnam</w:t>
      </w:r>
    </w:p>
    <w:p w14:paraId="39FF9F01" w14:textId="77777777" w:rsidR="00216073" w:rsidRPr="00E70C72" w:rsidRDefault="00216073" w:rsidP="00216073">
      <w:pPr>
        <w:spacing w:after="120" w:line="240" w:lineRule="auto"/>
        <w:rPr>
          <w:rFonts w:cstheme="minorHAnsi"/>
          <w:sz w:val="24"/>
          <w:szCs w:val="24"/>
        </w:rPr>
      </w:pPr>
    </w:p>
    <w:p w14:paraId="30FC0F57" w14:textId="2D375D76" w:rsidR="00E70C72" w:rsidRPr="001B6D7F" w:rsidRDefault="00E70C72" w:rsidP="001B7A4E">
      <w:pPr>
        <w:spacing w:after="120" w:line="240" w:lineRule="auto"/>
        <w:rPr>
          <w:rFonts w:cstheme="minorHAnsi"/>
          <w:b/>
          <w:bCs/>
          <w:sz w:val="24"/>
          <w:szCs w:val="24"/>
        </w:rPr>
      </w:pPr>
      <w:r w:rsidRPr="001B6D7F">
        <w:rPr>
          <w:rFonts w:cstheme="minorHAnsi"/>
          <w:b/>
          <w:bCs/>
          <w:sz w:val="24"/>
          <w:szCs w:val="24"/>
        </w:rPr>
        <w:t>Experience and Qualifications</w:t>
      </w:r>
    </w:p>
    <w:p w14:paraId="3E1BFA67" w14:textId="77777777" w:rsidR="00E70C72" w:rsidRPr="00E70C72" w:rsidRDefault="00E70C72" w:rsidP="001B7A4E">
      <w:pPr>
        <w:spacing w:after="120" w:line="240" w:lineRule="auto"/>
        <w:rPr>
          <w:rFonts w:cstheme="minorHAnsi"/>
          <w:sz w:val="24"/>
          <w:szCs w:val="24"/>
        </w:rPr>
      </w:pPr>
      <w:r w:rsidRPr="00E70C72">
        <w:rPr>
          <w:rFonts w:cstheme="minorHAnsi"/>
          <w:sz w:val="24"/>
          <w:szCs w:val="24"/>
        </w:rPr>
        <w:t xml:space="preserve">The successful applicants should </w:t>
      </w:r>
    </w:p>
    <w:p w14:paraId="17D0CF42" w14:textId="0EFE06C9" w:rsidR="00E70C72" w:rsidRPr="00D53F58" w:rsidRDefault="00E70C72" w:rsidP="001813D2">
      <w:pPr>
        <w:pStyle w:val="ListParagraph"/>
        <w:numPr>
          <w:ilvl w:val="0"/>
          <w:numId w:val="7"/>
        </w:numPr>
        <w:spacing w:after="120" w:line="240" w:lineRule="auto"/>
        <w:rPr>
          <w:rFonts w:cstheme="minorHAnsi"/>
          <w:sz w:val="24"/>
          <w:szCs w:val="24"/>
        </w:rPr>
      </w:pPr>
      <w:r w:rsidRPr="00D53F58">
        <w:rPr>
          <w:rFonts w:cstheme="minorHAnsi"/>
          <w:sz w:val="24"/>
          <w:szCs w:val="24"/>
        </w:rPr>
        <w:t xml:space="preserve">Be able to communicate clearly and effectively both orally and in writing in </w:t>
      </w:r>
      <w:r w:rsidR="00A36833">
        <w:rPr>
          <w:rFonts w:cstheme="minorHAnsi"/>
          <w:sz w:val="24"/>
          <w:szCs w:val="24"/>
        </w:rPr>
        <w:t>English</w:t>
      </w:r>
      <w:r w:rsidR="00D53F58" w:rsidRPr="00D53F58">
        <w:rPr>
          <w:rFonts w:cstheme="minorHAnsi"/>
          <w:sz w:val="24"/>
          <w:szCs w:val="24"/>
        </w:rPr>
        <w:t>.</w:t>
      </w:r>
    </w:p>
    <w:p w14:paraId="40ABC2A9" w14:textId="6AE13C62" w:rsidR="00E70C72" w:rsidRPr="00D53F58" w:rsidRDefault="00E70C72" w:rsidP="001813D2">
      <w:pPr>
        <w:pStyle w:val="ListParagraph"/>
        <w:numPr>
          <w:ilvl w:val="0"/>
          <w:numId w:val="7"/>
        </w:numPr>
        <w:spacing w:after="120" w:line="240" w:lineRule="auto"/>
        <w:rPr>
          <w:rFonts w:cstheme="minorHAnsi"/>
          <w:sz w:val="24"/>
          <w:szCs w:val="24"/>
        </w:rPr>
      </w:pPr>
      <w:r w:rsidRPr="00D53F58">
        <w:rPr>
          <w:rFonts w:cstheme="minorHAnsi"/>
          <w:sz w:val="24"/>
          <w:szCs w:val="24"/>
        </w:rPr>
        <w:t xml:space="preserve">Have a </w:t>
      </w:r>
      <w:r w:rsidR="00D53F58" w:rsidRPr="00D53F58">
        <w:rPr>
          <w:rFonts w:cstheme="minorHAnsi"/>
          <w:sz w:val="24"/>
          <w:szCs w:val="24"/>
        </w:rPr>
        <w:t>recognized</w:t>
      </w:r>
      <w:r w:rsidRPr="00D53F58">
        <w:rPr>
          <w:rFonts w:cstheme="minorHAnsi"/>
          <w:sz w:val="24"/>
          <w:szCs w:val="24"/>
        </w:rPr>
        <w:t xml:space="preserve"> professional qualification (</w:t>
      </w:r>
      <w:r w:rsidR="00A36833">
        <w:rPr>
          <w:rFonts w:cstheme="minorHAnsi"/>
          <w:sz w:val="24"/>
          <w:szCs w:val="24"/>
        </w:rPr>
        <w:t xml:space="preserve">for example, </w:t>
      </w:r>
      <w:r w:rsidRPr="00D53F58">
        <w:rPr>
          <w:rFonts w:cstheme="minorHAnsi"/>
          <w:sz w:val="24"/>
          <w:szCs w:val="24"/>
        </w:rPr>
        <w:t>ACCA, ACA, IIA, CIPFA)</w:t>
      </w:r>
    </w:p>
    <w:p w14:paraId="1857A344" w14:textId="70DED0C6" w:rsidR="00E70C72" w:rsidRPr="00D53F58" w:rsidRDefault="00E70C72" w:rsidP="001813D2">
      <w:pPr>
        <w:pStyle w:val="ListParagraph"/>
        <w:numPr>
          <w:ilvl w:val="0"/>
          <w:numId w:val="7"/>
        </w:numPr>
        <w:spacing w:after="120" w:line="240" w:lineRule="auto"/>
        <w:rPr>
          <w:rFonts w:cstheme="minorHAnsi"/>
          <w:sz w:val="24"/>
          <w:szCs w:val="24"/>
        </w:rPr>
      </w:pPr>
      <w:r w:rsidRPr="00D53F58">
        <w:rPr>
          <w:rFonts w:cstheme="minorHAnsi"/>
          <w:sz w:val="24"/>
          <w:szCs w:val="24"/>
        </w:rPr>
        <w:t>Have extensive knowledge and experience of at least ten (10) years of working in the areas of internal and fraud investigations</w:t>
      </w:r>
    </w:p>
    <w:p w14:paraId="751F2152" w14:textId="1B3A5185" w:rsidR="00E70C72" w:rsidRPr="00D53F58" w:rsidRDefault="00E70C72" w:rsidP="001813D2">
      <w:pPr>
        <w:pStyle w:val="ListParagraph"/>
        <w:numPr>
          <w:ilvl w:val="0"/>
          <w:numId w:val="7"/>
        </w:numPr>
        <w:spacing w:after="120" w:line="240" w:lineRule="auto"/>
        <w:rPr>
          <w:rFonts w:cstheme="minorHAnsi"/>
          <w:sz w:val="24"/>
          <w:szCs w:val="24"/>
        </w:rPr>
      </w:pPr>
      <w:r w:rsidRPr="00D53F58">
        <w:rPr>
          <w:rFonts w:cstheme="minorHAnsi"/>
          <w:sz w:val="24"/>
          <w:szCs w:val="24"/>
        </w:rPr>
        <w:t xml:space="preserve">Have experience of audit procedures, including planning tests and sampling methods involved in conducting audits </w:t>
      </w:r>
    </w:p>
    <w:p w14:paraId="464E3AC7" w14:textId="2C1607B0" w:rsidR="00E70C72" w:rsidRPr="00D53F58" w:rsidRDefault="00E70C72" w:rsidP="001813D2">
      <w:pPr>
        <w:pStyle w:val="ListParagraph"/>
        <w:numPr>
          <w:ilvl w:val="0"/>
          <w:numId w:val="7"/>
        </w:numPr>
        <w:spacing w:after="120" w:line="240" w:lineRule="auto"/>
        <w:rPr>
          <w:rFonts w:cstheme="minorHAnsi"/>
          <w:sz w:val="24"/>
          <w:szCs w:val="24"/>
        </w:rPr>
      </w:pPr>
      <w:r w:rsidRPr="00D53F58">
        <w:rPr>
          <w:rFonts w:cstheme="minorHAnsi"/>
          <w:sz w:val="24"/>
          <w:szCs w:val="24"/>
        </w:rPr>
        <w:lastRenderedPageBreak/>
        <w:t xml:space="preserve">Be able to gather, </w:t>
      </w:r>
      <w:r w:rsidR="00D53F58" w:rsidRPr="00D53F58">
        <w:rPr>
          <w:rFonts w:cstheme="minorHAnsi"/>
          <w:sz w:val="24"/>
          <w:szCs w:val="24"/>
        </w:rPr>
        <w:t>analyze</w:t>
      </w:r>
      <w:r w:rsidRPr="00D53F58">
        <w:rPr>
          <w:rFonts w:cstheme="minorHAnsi"/>
          <w:sz w:val="24"/>
          <w:szCs w:val="24"/>
        </w:rPr>
        <w:t xml:space="preserve"> and evaluate facts and to prepare and present concise oral and written reports </w:t>
      </w:r>
    </w:p>
    <w:p w14:paraId="3F2BEE76" w14:textId="604926A6" w:rsidR="00E70C72" w:rsidRPr="00D53F58" w:rsidRDefault="00E70C72" w:rsidP="001813D2">
      <w:pPr>
        <w:pStyle w:val="ListParagraph"/>
        <w:numPr>
          <w:ilvl w:val="0"/>
          <w:numId w:val="7"/>
        </w:numPr>
        <w:spacing w:after="120" w:line="240" w:lineRule="auto"/>
        <w:rPr>
          <w:rFonts w:cstheme="minorHAnsi"/>
          <w:sz w:val="24"/>
          <w:szCs w:val="24"/>
        </w:rPr>
      </w:pPr>
      <w:r w:rsidRPr="00D53F58">
        <w:rPr>
          <w:rFonts w:cstheme="minorHAnsi"/>
          <w:sz w:val="24"/>
          <w:szCs w:val="24"/>
        </w:rPr>
        <w:t>Be able to work unsupervised</w:t>
      </w:r>
    </w:p>
    <w:p w14:paraId="6AF4ED0C" w14:textId="3EB25208" w:rsidR="00E70C72" w:rsidRPr="00D53F58" w:rsidRDefault="00E70C72" w:rsidP="001813D2">
      <w:pPr>
        <w:pStyle w:val="ListParagraph"/>
        <w:numPr>
          <w:ilvl w:val="0"/>
          <w:numId w:val="7"/>
        </w:numPr>
        <w:spacing w:after="120" w:line="240" w:lineRule="auto"/>
        <w:rPr>
          <w:rFonts w:cstheme="minorHAnsi"/>
          <w:sz w:val="24"/>
          <w:szCs w:val="24"/>
        </w:rPr>
      </w:pPr>
      <w:r w:rsidRPr="00D53F58">
        <w:rPr>
          <w:rFonts w:cstheme="minorHAnsi"/>
          <w:sz w:val="24"/>
          <w:szCs w:val="24"/>
        </w:rPr>
        <w:t>Experience working with not-for-profit organizations/ International Non-Governmental Organizations (NGO) is highly desirable.</w:t>
      </w:r>
    </w:p>
    <w:p w14:paraId="1D390142" w14:textId="77777777" w:rsidR="00E70C72" w:rsidRPr="00E70C72" w:rsidRDefault="00E70C72" w:rsidP="001B7A4E">
      <w:pPr>
        <w:spacing w:after="120" w:line="240" w:lineRule="auto"/>
        <w:rPr>
          <w:rFonts w:cstheme="minorHAnsi"/>
          <w:sz w:val="24"/>
          <w:szCs w:val="24"/>
        </w:rPr>
      </w:pPr>
    </w:p>
    <w:p w14:paraId="142D4CF4" w14:textId="62C0EC4D" w:rsidR="00E70C72" w:rsidRPr="00D53F58" w:rsidRDefault="00E70C72" w:rsidP="001B7A4E">
      <w:pPr>
        <w:spacing w:after="120" w:line="240" w:lineRule="auto"/>
        <w:rPr>
          <w:rFonts w:cstheme="minorHAnsi"/>
          <w:b/>
          <w:bCs/>
          <w:sz w:val="24"/>
          <w:szCs w:val="24"/>
        </w:rPr>
      </w:pPr>
      <w:r w:rsidRPr="00D53F58">
        <w:rPr>
          <w:rFonts w:cstheme="minorHAnsi"/>
          <w:b/>
          <w:bCs/>
          <w:sz w:val="24"/>
          <w:szCs w:val="24"/>
        </w:rPr>
        <w:t xml:space="preserve">How to </w:t>
      </w:r>
      <w:r w:rsidR="00D53F58" w:rsidRPr="00D53F58">
        <w:rPr>
          <w:rFonts w:cstheme="minorHAnsi"/>
          <w:b/>
          <w:bCs/>
          <w:sz w:val="24"/>
          <w:szCs w:val="24"/>
        </w:rPr>
        <w:t>Apply</w:t>
      </w:r>
    </w:p>
    <w:p w14:paraId="6E83D598" w14:textId="6C884159" w:rsidR="00E70C72" w:rsidRPr="00E70C72" w:rsidRDefault="00E70C72" w:rsidP="001B7A4E">
      <w:pPr>
        <w:spacing w:after="120" w:line="240" w:lineRule="auto"/>
        <w:rPr>
          <w:rFonts w:cstheme="minorHAnsi"/>
          <w:sz w:val="24"/>
          <w:szCs w:val="24"/>
        </w:rPr>
      </w:pPr>
      <w:r w:rsidRPr="00E70C72">
        <w:rPr>
          <w:rFonts w:cstheme="minorHAnsi"/>
          <w:sz w:val="24"/>
          <w:szCs w:val="24"/>
        </w:rPr>
        <w:t>Interested parties must submit a soft copy of their application by email to</w:t>
      </w:r>
      <w:r w:rsidR="00D53F58">
        <w:rPr>
          <w:rFonts w:cstheme="minorHAnsi"/>
          <w:sz w:val="24"/>
          <w:szCs w:val="24"/>
        </w:rPr>
        <w:t xml:space="preserve"> vsadler@ippf.org</w:t>
      </w:r>
      <w:r w:rsidRPr="00E70C72">
        <w:rPr>
          <w:rFonts w:cstheme="minorHAnsi"/>
          <w:sz w:val="24"/>
          <w:szCs w:val="24"/>
        </w:rPr>
        <w:t xml:space="preserve">.  The deadline for submissions is </w:t>
      </w:r>
      <w:r w:rsidR="00D53F58" w:rsidRPr="003808DD">
        <w:rPr>
          <w:rFonts w:cstheme="minorHAnsi"/>
          <w:sz w:val="24"/>
          <w:szCs w:val="24"/>
        </w:rPr>
        <w:t>30 April 2025</w:t>
      </w:r>
      <w:r w:rsidRPr="00E70C72">
        <w:rPr>
          <w:rFonts w:cstheme="minorHAnsi"/>
          <w:sz w:val="24"/>
          <w:szCs w:val="24"/>
        </w:rPr>
        <w:t xml:space="preserve"> by 23.59hrs GMT.</w:t>
      </w:r>
    </w:p>
    <w:p w14:paraId="52A6292B" w14:textId="2836B485" w:rsidR="00E70C72" w:rsidRPr="00E70C72" w:rsidRDefault="00E70C72" w:rsidP="001B7A4E">
      <w:pPr>
        <w:spacing w:after="120" w:line="240" w:lineRule="auto"/>
        <w:rPr>
          <w:rFonts w:cstheme="minorHAnsi"/>
          <w:sz w:val="24"/>
          <w:szCs w:val="24"/>
        </w:rPr>
      </w:pPr>
      <w:r w:rsidRPr="00E70C72">
        <w:rPr>
          <w:rFonts w:cstheme="minorHAnsi"/>
          <w:sz w:val="24"/>
          <w:szCs w:val="24"/>
        </w:rPr>
        <w:t>Those interested should provide the information below demonstrating their capabilities and indicating availability</w:t>
      </w:r>
      <w:r w:rsidR="00203732">
        <w:rPr>
          <w:rFonts w:cstheme="minorHAnsi"/>
          <w:sz w:val="24"/>
          <w:szCs w:val="24"/>
        </w:rPr>
        <w:t>:</w:t>
      </w:r>
    </w:p>
    <w:p w14:paraId="4B8647B0" w14:textId="5B790558" w:rsidR="00E70C72" w:rsidRPr="00D53F58" w:rsidRDefault="00E70C72" w:rsidP="001813D2">
      <w:pPr>
        <w:pStyle w:val="ListParagraph"/>
        <w:numPr>
          <w:ilvl w:val="0"/>
          <w:numId w:val="8"/>
        </w:numPr>
        <w:spacing w:after="120" w:line="240" w:lineRule="auto"/>
        <w:rPr>
          <w:rFonts w:cstheme="minorHAnsi"/>
          <w:sz w:val="24"/>
          <w:szCs w:val="24"/>
        </w:rPr>
      </w:pPr>
      <w:r w:rsidRPr="00D53F58">
        <w:rPr>
          <w:rFonts w:cstheme="minorHAnsi"/>
          <w:sz w:val="24"/>
          <w:szCs w:val="24"/>
        </w:rPr>
        <w:t>Evidence of working with not-for-profit organizations/ International Non-Governmental Organizations (NGO), to include names and contacts of key persons to authenticate claim.</w:t>
      </w:r>
    </w:p>
    <w:p w14:paraId="79790872" w14:textId="01AB70C7" w:rsidR="00E70C72" w:rsidRPr="00D53F58" w:rsidRDefault="00E70C72" w:rsidP="001813D2">
      <w:pPr>
        <w:pStyle w:val="ListParagraph"/>
        <w:numPr>
          <w:ilvl w:val="0"/>
          <w:numId w:val="8"/>
        </w:numPr>
        <w:spacing w:after="120" w:line="240" w:lineRule="auto"/>
        <w:rPr>
          <w:rFonts w:cstheme="minorHAnsi"/>
          <w:sz w:val="24"/>
          <w:szCs w:val="24"/>
        </w:rPr>
      </w:pPr>
      <w:r w:rsidRPr="00D53F58">
        <w:rPr>
          <w:rFonts w:cstheme="minorHAnsi"/>
          <w:sz w:val="24"/>
          <w:szCs w:val="24"/>
        </w:rPr>
        <w:t>Summary statement indicating core competences of the individual or expertise of firm; (max three pages)</w:t>
      </w:r>
    </w:p>
    <w:p w14:paraId="3345F1A1" w14:textId="2B5FA851" w:rsidR="00E70C72" w:rsidRPr="00D53F58" w:rsidRDefault="00E70C72" w:rsidP="001813D2">
      <w:pPr>
        <w:pStyle w:val="ListParagraph"/>
        <w:numPr>
          <w:ilvl w:val="0"/>
          <w:numId w:val="8"/>
        </w:numPr>
        <w:spacing w:after="120" w:line="240" w:lineRule="auto"/>
        <w:rPr>
          <w:rFonts w:cstheme="minorHAnsi"/>
          <w:sz w:val="24"/>
          <w:szCs w:val="24"/>
        </w:rPr>
      </w:pPr>
      <w:r w:rsidRPr="00D53F58">
        <w:rPr>
          <w:rFonts w:cstheme="minorHAnsi"/>
          <w:sz w:val="24"/>
          <w:szCs w:val="24"/>
        </w:rPr>
        <w:t>List, with brief description, of similar assignments successfully completed in the last three (3) consecutive years; (max three pages)</w:t>
      </w:r>
    </w:p>
    <w:p w14:paraId="1D537CD7" w14:textId="42539F33" w:rsidR="00E70C72" w:rsidRPr="00D53F58" w:rsidRDefault="00E70C72" w:rsidP="001813D2">
      <w:pPr>
        <w:pStyle w:val="ListParagraph"/>
        <w:numPr>
          <w:ilvl w:val="0"/>
          <w:numId w:val="8"/>
        </w:numPr>
        <w:spacing w:after="120" w:line="240" w:lineRule="auto"/>
        <w:rPr>
          <w:rFonts w:cstheme="minorHAnsi"/>
          <w:sz w:val="24"/>
          <w:szCs w:val="24"/>
        </w:rPr>
      </w:pPr>
      <w:r w:rsidRPr="00D53F58">
        <w:rPr>
          <w:rFonts w:cstheme="minorHAnsi"/>
          <w:sz w:val="24"/>
          <w:szCs w:val="24"/>
        </w:rPr>
        <w:t>Names and contact details of at least three (3) clients in respect of similar projects delivered in the last 3 years for reference checking purposes.</w:t>
      </w:r>
    </w:p>
    <w:p w14:paraId="26E9054C" w14:textId="22946E63" w:rsidR="00E70C72" w:rsidRPr="00D53F58" w:rsidRDefault="00E70C72" w:rsidP="001813D2">
      <w:pPr>
        <w:pStyle w:val="ListParagraph"/>
        <w:numPr>
          <w:ilvl w:val="0"/>
          <w:numId w:val="8"/>
        </w:numPr>
        <w:spacing w:after="120" w:line="240" w:lineRule="auto"/>
        <w:rPr>
          <w:rFonts w:cstheme="minorHAnsi"/>
          <w:sz w:val="24"/>
          <w:szCs w:val="24"/>
        </w:rPr>
      </w:pPr>
      <w:r w:rsidRPr="00D53F58">
        <w:rPr>
          <w:rFonts w:cstheme="minorHAnsi"/>
          <w:sz w:val="24"/>
          <w:szCs w:val="24"/>
        </w:rPr>
        <w:t>CV indicating key qualifications and expertise should be provided for all proposed consultants; (Max 3 pages long); and</w:t>
      </w:r>
    </w:p>
    <w:p w14:paraId="23F79BF4" w14:textId="29BF37F6" w:rsidR="00E70C72" w:rsidRPr="00D53F58" w:rsidRDefault="00E70C72" w:rsidP="001813D2">
      <w:pPr>
        <w:pStyle w:val="ListParagraph"/>
        <w:numPr>
          <w:ilvl w:val="0"/>
          <w:numId w:val="8"/>
        </w:numPr>
        <w:spacing w:after="120" w:line="240" w:lineRule="auto"/>
        <w:rPr>
          <w:rFonts w:cstheme="minorHAnsi"/>
          <w:sz w:val="24"/>
          <w:szCs w:val="24"/>
        </w:rPr>
      </w:pPr>
      <w:r w:rsidRPr="00D53F58">
        <w:rPr>
          <w:rFonts w:cstheme="minorHAnsi"/>
          <w:sz w:val="24"/>
          <w:szCs w:val="24"/>
        </w:rPr>
        <w:t>Price quote i.e., indicating daily rates and other anticipated costs if any.</w:t>
      </w:r>
    </w:p>
    <w:p w14:paraId="694C1296" w14:textId="77777777" w:rsidR="00E70C72" w:rsidRPr="00E70C72" w:rsidRDefault="00E70C72" w:rsidP="001B7A4E">
      <w:pPr>
        <w:spacing w:after="120" w:line="240" w:lineRule="auto"/>
        <w:rPr>
          <w:rFonts w:cstheme="minorHAnsi"/>
          <w:sz w:val="24"/>
          <w:szCs w:val="24"/>
        </w:rPr>
      </w:pPr>
    </w:p>
    <w:p w14:paraId="42269AE4" w14:textId="77777777" w:rsidR="00A369F9" w:rsidRPr="00E70C72" w:rsidRDefault="00A369F9" w:rsidP="001B7A4E">
      <w:pPr>
        <w:spacing w:after="120" w:line="240" w:lineRule="auto"/>
        <w:rPr>
          <w:rFonts w:cstheme="minorHAnsi"/>
          <w:sz w:val="24"/>
          <w:szCs w:val="24"/>
        </w:rPr>
      </w:pPr>
    </w:p>
    <w:sectPr w:rsidR="00A369F9" w:rsidRPr="00E70C72" w:rsidSect="00830637">
      <w:headerReference w:type="default" r:id="rId11"/>
      <w:footerReference w:type="default" r:id="rId12"/>
      <w:pgSz w:w="12240" w:h="15840" w:code="1"/>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14304" w14:textId="77777777" w:rsidR="00DD25C3" w:rsidRDefault="00DD25C3" w:rsidP="00830637">
      <w:pPr>
        <w:spacing w:after="0" w:line="240" w:lineRule="auto"/>
      </w:pPr>
      <w:r>
        <w:separator/>
      </w:r>
    </w:p>
  </w:endnote>
  <w:endnote w:type="continuationSeparator" w:id="0">
    <w:p w14:paraId="460F0D6D" w14:textId="77777777" w:rsidR="00DD25C3" w:rsidRDefault="00DD25C3" w:rsidP="00830637">
      <w:pPr>
        <w:spacing w:after="0" w:line="240" w:lineRule="auto"/>
      </w:pPr>
      <w:r>
        <w:continuationSeparator/>
      </w:r>
    </w:p>
  </w:endnote>
  <w:endnote w:type="continuationNotice" w:id="1">
    <w:p w14:paraId="1B9D3C8B" w14:textId="77777777" w:rsidR="00DD25C3" w:rsidRDefault="00DD25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TT) Regular">
    <w:altName w:val="Cambri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3229293"/>
      <w:docPartObj>
        <w:docPartGallery w:val="Page Numbers (Bottom of Page)"/>
        <w:docPartUnique/>
      </w:docPartObj>
    </w:sdtPr>
    <w:sdtEndPr>
      <w:rPr>
        <w:noProof/>
      </w:rPr>
    </w:sdtEndPr>
    <w:sdtContent>
      <w:p w14:paraId="42269AEA" w14:textId="6404F0D2" w:rsidR="00D724A9" w:rsidRDefault="00D724A9">
        <w:pPr>
          <w:pStyle w:val="Footer"/>
          <w:jc w:val="right"/>
        </w:pPr>
        <w:r>
          <w:fldChar w:fldCharType="begin"/>
        </w:r>
        <w:r>
          <w:instrText xml:space="preserve"> PAGE   \* MERGEFORMAT </w:instrText>
        </w:r>
        <w:r>
          <w:fldChar w:fldCharType="separate"/>
        </w:r>
        <w:r w:rsidR="009C6C86">
          <w:rPr>
            <w:noProof/>
          </w:rPr>
          <w:t>1</w:t>
        </w:r>
        <w:r>
          <w:rPr>
            <w:noProof/>
          </w:rPr>
          <w:fldChar w:fldCharType="end"/>
        </w:r>
      </w:p>
    </w:sdtContent>
  </w:sdt>
  <w:p w14:paraId="42269AEB" w14:textId="77777777" w:rsidR="00D724A9" w:rsidRDefault="00D72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90CD9A" w14:textId="77777777" w:rsidR="00DD25C3" w:rsidRDefault="00DD25C3" w:rsidP="00830637">
      <w:pPr>
        <w:spacing w:after="0" w:line="240" w:lineRule="auto"/>
      </w:pPr>
      <w:r>
        <w:separator/>
      </w:r>
    </w:p>
  </w:footnote>
  <w:footnote w:type="continuationSeparator" w:id="0">
    <w:p w14:paraId="7CD6A07B" w14:textId="77777777" w:rsidR="00DD25C3" w:rsidRDefault="00DD25C3" w:rsidP="00830637">
      <w:pPr>
        <w:spacing w:after="0" w:line="240" w:lineRule="auto"/>
      </w:pPr>
      <w:r>
        <w:continuationSeparator/>
      </w:r>
    </w:p>
  </w:footnote>
  <w:footnote w:type="continuationNotice" w:id="1">
    <w:p w14:paraId="7A65F734" w14:textId="77777777" w:rsidR="00DD25C3" w:rsidRDefault="00DD25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269AE9" w14:textId="497FDFF3" w:rsidR="00830637" w:rsidRDefault="00830637">
    <w:pPr>
      <w:pStyle w:val="Header"/>
    </w:pPr>
    <w:r>
      <w:rPr>
        <w:noProof/>
        <w:lang w:val="en-GB" w:eastAsia="en-GB"/>
      </w:rPr>
      <w:drawing>
        <wp:inline distT="0" distB="0" distL="0" distR="0" wp14:anchorId="42269AED" wp14:editId="42269AEE">
          <wp:extent cx="1409700" cy="411632"/>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_LetterheadPlain_Hea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275" cy="41705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6E3707"/>
    <w:multiLevelType w:val="hybridMultilevel"/>
    <w:tmpl w:val="B884126A"/>
    <w:lvl w:ilvl="0" w:tplc="91CA595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020AD"/>
    <w:multiLevelType w:val="hybridMultilevel"/>
    <w:tmpl w:val="7D488F02"/>
    <w:lvl w:ilvl="0" w:tplc="D0002BC0">
      <w:start w:val="6"/>
      <w:numFmt w:val="bullet"/>
      <w:pStyle w:val="Bullet1"/>
      <w:lvlText w:val=""/>
      <w:lvlJc w:val="left"/>
      <w:pPr>
        <w:ind w:left="720" w:hanging="360"/>
      </w:pPr>
      <w:rPr>
        <w:rFonts w:ascii="Symbol" w:eastAsia="Arial" w:hAnsi="Symbol" w:cs="Arial (TT) Regular" w:hint="default"/>
        <w:b w:val="0"/>
        <w:bCs w:val="0"/>
        <w:i w:val="0"/>
        <w:iCs w:val="0"/>
        <w:caps w:val="0"/>
        <w:smallCaps w:val="0"/>
        <w:strike w:val="0"/>
        <w:dstrike w:val="0"/>
        <w:noProof w:val="0"/>
        <w:vanish w:val="0"/>
        <w:color w:val="auto"/>
        <w:spacing w:val="0"/>
        <w:kern w:val="0"/>
        <w:position w:val="0"/>
        <w:sz w:val="18"/>
        <w:szCs w:val="1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31EDB"/>
    <w:multiLevelType w:val="hybridMultilevel"/>
    <w:tmpl w:val="DD28CB70"/>
    <w:lvl w:ilvl="0" w:tplc="91CA595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0366E8A"/>
    <w:multiLevelType w:val="hybridMultilevel"/>
    <w:tmpl w:val="01A0D0DC"/>
    <w:lvl w:ilvl="0" w:tplc="91CA595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63157B2"/>
    <w:multiLevelType w:val="multilevel"/>
    <w:tmpl w:val="87348064"/>
    <w:lvl w:ilvl="0">
      <w:start w:val="1"/>
      <w:numFmt w:val="decimal"/>
      <w:pStyle w:val="Head1"/>
      <w:lvlText w:val="%1."/>
      <w:lvlJc w:val="left"/>
      <w:pPr>
        <w:tabs>
          <w:tab w:val="num" w:pos="0"/>
        </w:tabs>
        <w:ind w:left="0" w:firstLine="0"/>
      </w:pPr>
      <w:rPr>
        <w:b w:val="0"/>
        <w:i w:val="0"/>
        <w:color w:val="auto"/>
        <w:sz w:val="36"/>
      </w:rPr>
    </w:lvl>
    <w:lvl w:ilvl="1">
      <w:start w:val="1"/>
      <w:numFmt w:val="decimal"/>
      <w:pStyle w:val="Head2"/>
      <w:lvlText w:val="%1.%2."/>
      <w:lvlJc w:val="left"/>
      <w:pPr>
        <w:tabs>
          <w:tab w:val="num" w:pos="0"/>
        </w:tabs>
        <w:ind w:left="0" w:firstLine="0"/>
      </w:pPr>
      <w:rPr>
        <w:rFonts w:hint="default"/>
        <w:b w:val="0"/>
        <w:i w:val="0"/>
      </w:rPr>
    </w:lvl>
    <w:lvl w:ilvl="2">
      <w:start w:val="1"/>
      <w:numFmt w:val="decimal"/>
      <w:pStyle w:val="Head3"/>
      <w:lvlText w:val="%1.%2.%3."/>
      <w:lvlJc w:val="left"/>
      <w:pPr>
        <w:tabs>
          <w:tab w:val="num" w:pos="0"/>
        </w:tabs>
        <w:ind w:left="0" w:firstLine="0"/>
      </w:pPr>
      <w:rPr>
        <w:rFonts w:hint="default"/>
        <w:b w:val="0"/>
        <w:i w:val="0"/>
      </w:rPr>
    </w:lvl>
    <w:lvl w:ilvl="3">
      <w:start w:val="1"/>
      <w:numFmt w:val="decimal"/>
      <w:pStyle w:val="Head4"/>
      <w:lvlText w:val="%1.%2.%3.%4"/>
      <w:lvlJc w:val="left"/>
      <w:pPr>
        <w:tabs>
          <w:tab w:val="num" w:pos="0"/>
        </w:tabs>
        <w:ind w:left="0" w:firstLine="0"/>
      </w:pPr>
      <w:rPr>
        <w:rFonts w:hint="default"/>
        <w:b w:val="0"/>
        <w:i w:val="0"/>
      </w:rPr>
    </w:lvl>
    <w:lvl w:ilvl="4">
      <w:start w:val="1"/>
      <w:numFmt w:val="decimal"/>
      <w:lvlText w:val="%1.%2.%3.%4.%5."/>
      <w:lvlJc w:val="left"/>
      <w:pPr>
        <w:tabs>
          <w:tab w:val="num" w:pos="0"/>
        </w:tabs>
        <w:ind w:left="0" w:firstLine="0"/>
      </w:pPr>
      <w:rPr>
        <w:rFonts w:hint="default"/>
        <w:b w:val="0"/>
        <w:i w:val="0"/>
      </w:rPr>
    </w:lvl>
    <w:lvl w:ilvl="5">
      <w:start w:val="1"/>
      <w:numFmt w:val="decimal"/>
      <w:lvlText w:val="%1.%2.%3.%4.%5.%6."/>
      <w:lvlJc w:val="left"/>
      <w:pPr>
        <w:tabs>
          <w:tab w:val="num" w:pos="0"/>
        </w:tabs>
        <w:ind w:left="0" w:firstLine="0"/>
      </w:pPr>
      <w:rPr>
        <w:rFonts w:hint="default"/>
        <w:b w:val="0"/>
        <w:i w:val="0"/>
      </w:rPr>
    </w:lvl>
    <w:lvl w:ilvl="6">
      <w:start w:val="1"/>
      <w:numFmt w:val="decimal"/>
      <w:lvlText w:val="%1.%2.%3.%4.%5.%6.%7."/>
      <w:lvlJc w:val="left"/>
      <w:pPr>
        <w:tabs>
          <w:tab w:val="num" w:pos="0"/>
        </w:tabs>
        <w:ind w:left="0" w:firstLine="0"/>
      </w:pPr>
      <w:rPr>
        <w:rFonts w:hint="default"/>
        <w:b w:val="0"/>
        <w:i w:val="0"/>
      </w:rPr>
    </w:lvl>
    <w:lvl w:ilvl="7">
      <w:start w:val="1"/>
      <w:numFmt w:val="decimal"/>
      <w:lvlText w:val="%1.%2.%3.%4.%5.%6.%7.%8."/>
      <w:lvlJc w:val="left"/>
      <w:pPr>
        <w:tabs>
          <w:tab w:val="num" w:pos="0"/>
        </w:tabs>
        <w:ind w:left="0" w:firstLine="0"/>
      </w:pPr>
      <w:rPr>
        <w:rFonts w:hint="default"/>
        <w:b w:val="0"/>
        <w:i w:val="0"/>
      </w:rPr>
    </w:lvl>
    <w:lvl w:ilvl="8">
      <w:start w:val="1"/>
      <w:numFmt w:val="decimal"/>
      <w:lvlText w:val="%1.%2.%3.%4.%5.%6.%7.%8.%9."/>
      <w:lvlJc w:val="left"/>
      <w:pPr>
        <w:tabs>
          <w:tab w:val="num" w:pos="0"/>
        </w:tabs>
        <w:ind w:left="0" w:firstLine="0"/>
      </w:pPr>
      <w:rPr>
        <w:rFonts w:hint="default"/>
        <w:b w:val="0"/>
        <w:i w:val="0"/>
      </w:rPr>
    </w:lvl>
  </w:abstractNum>
  <w:abstractNum w:abstractNumId="5" w15:restartNumberingAfterBreak="0">
    <w:nsid w:val="57BB7162"/>
    <w:multiLevelType w:val="hybridMultilevel"/>
    <w:tmpl w:val="1222F7CC"/>
    <w:lvl w:ilvl="0" w:tplc="91CA595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80D3403"/>
    <w:multiLevelType w:val="hybridMultilevel"/>
    <w:tmpl w:val="34B4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D2658"/>
    <w:multiLevelType w:val="hybridMultilevel"/>
    <w:tmpl w:val="5DB2FC14"/>
    <w:lvl w:ilvl="0" w:tplc="91CA595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8D4A31"/>
    <w:multiLevelType w:val="hybridMultilevel"/>
    <w:tmpl w:val="F1062E22"/>
    <w:lvl w:ilvl="0" w:tplc="91CA595C">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79237406">
    <w:abstractNumId w:val="4"/>
  </w:num>
  <w:num w:numId="2" w16cid:durableId="400252533">
    <w:abstractNumId w:val="1"/>
  </w:num>
  <w:num w:numId="3" w16cid:durableId="1428767996">
    <w:abstractNumId w:val="0"/>
  </w:num>
  <w:num w:numId="4" w16cid:durableId="1830170805">
    <w:abstractNumId w:val="5"/>
  </w:num>
  <w:num w:numId="5" w16cid:durableId="217401173">
    <w:abstractNumId w:val="2"/>
  </w:num>
  <w:num w:numId="6" w16cid:durableId="442502530">
    <w:abstractNumId w:val="7"/>
  </w:num>
  <w:num w:numId="7" w16cid:durableId="323434110">
    <w:abstractNumId w:val="3"/>
  </w:num>
  <w:num w:numId="8" w16cid:durableId="1494490229">
    <w:abstractNumId w:val="8"/>
  </w:num>
  <w:num w:numId="9" w16cid:durableId="179818193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9F9"/>
    <w:rsid w:val="00013E3F"/>
    <w:rsid w:val="000149EF"/>
    <w:rsid w:val="00016182"/>
    <w:rsid w:val="00021A3D"/>
    <w:rsid w:val="00025AF6"/>
    <w:rsid w:val="0002645B"/>
    <w:rsid w:val="0003125C"/>
    <w:rsid w:val="00032B45"/>
    <w:rsid w:val="00032EC2"/>
    <w:rsid w:val="00033B6A"/>
    <w:rsid w:val="000348F7"/>
    <w:rsid w:val="00034DA8"/>
    <w:rsid w:val="0004023F"/>
    <w:rsid w:val="00043CC0"/>
    <w:rsid w:val="00044CA3"/>
    <w:rsid w:val="00044E64"/>
    <w:rsid w:val="0005174F"/>
    <w:rsid w:val="00055B78"/>
    <w:rsid w:val="0006535A"/>
    <w:rsid w:val="00065C58"/>
    <w:rsid w:val="00066C5A"/>
    <w:rsid w:val="00073469"/>
    <w:rsid w:val="00083AF5"/>
    <w:rsid w:val="00084BC1"/>
    <w:rsid w:val="00092A03"/>
    <w:rsid w:val="000936C8"/>
    <w:rsid w:val="000A1B9D"/>
    <w:rsid w:val="000A2656"/>
    <w:rsid w:val="000A4BFE"/>
    <w:rsid w:val="000A57AE"/>
    <w:rsid w:val="000B05F4"/>
    <w:rsid w:val="000B504E"/>
    <w:rsid w:val="000C2017"/>
    <w:rsid w:val="000D3DFB"/>
    <w:rsid w:val="000D7A35"/>
    <w:rsid w:val="000E0E61"/>
    <w:rsid w:val="000E1A67"/>
    <w:rsid w:val="000E5717"/>
    <w:rsid w:val="0010556C"/>
    <w:rsid w:val="00105E27"/>
    <w:rsid w:val="001103D9"/>
    <w:rsid w:val="00114A48"/>
    <w:rsid w:val="00123F71"/>
    <w:rsid w:val="00124C14"/>
    <w:rsid w:val="0013798E"/>
    <w:rsid w:val="00142B52"/>
    <w:rsid w:val="00143EB6"/>
    <w:rsid w:val="0015100C"/>
    <w:rsid w:val="00151729"/>
    <w:rsid w:val="00152F23"/>
    <w:rsid w:val="00154E9B"/>
    <w:rsid w:val="00155885"/>
    <w:rsid w:val="001601B9"/>
    <w:rsid w:val="00161447"/>
    <w:rsid w:val="001641B3"/>
    <w:rsid w:val="00167105"/>
    <w:rsid w:val="0017257D"/>
    <w:rsid w:val="001805DA"/>
    <w:rsid w:val="001813D2"/>
    <w:rsid w:val="00194959"/>
    <w:rsid w:val="00196340"/>
    <w:rsid w:val="001A2F08"/>
    <w:rsid w:val="001A51AA"/>
    <w:rsid w:val="001A576E"/>
    <w:rsid w:val="001A649F"/>
    <w:rsid w:val="001A6C06"/>
    <w:rsid w:val="001B6D7F"/>
    <w:rsid w:val="001B7A4E"/>
    <w:rsid w:val="001C76F8"/>
    <w:rsid w:val="001E4385"/>
    <w:rsid w:val="001E4725"/>
    <w:rsid w:val="001E66A2"/>
    <w:rsid w:val="001F0475"/>
    <w:rsid w:val="001F2F33"/>
    <w:rsid w:val="001F585E"/>
    <w:rsid w:val="001F7F51"/>
    <w:rsid w:val="002011B0"/>
    <w:rsid w:val="002031DE"/>
    <w:rsid w:val="00203732"/>
    <w:rsid w:val="0020572B"/>
    <w:rsid w:val="002059CB"/>
    <w:rsid w:val="00211636"/>
    <w:rsid w:val="00213CEE"/>
    <w:rsid w:val="00216073"/>
    <w:rsid w:val="00217299"/>
    <w:rsid w:val="0022587A"/>
    <w:rsid w:val="00227490"/>
    <w:rsid w:val="002274EB"/>
    <w:rsid w:val="002306AF"/>
    <w:rsid w:val="00232A46"/>
    <w:rsid w:val="0023478B"/>
    <w:rsid w:val="00235A12"/>
    <w:rsid w:val="0023654D"/>
    <w:rsid w:val="00246AA1"/>
    <w:rsid w:val="00246DCB"/>
    <w:rsid w:val="002472DB"/>
    <w:rsid w:val="002501FF"/>
    <w:rsid w:val="00251594"/>
    <w:rsid w:val="00254F55"/>
    <w:rsid w:val="002569F4"/>
    <w:rsid w:val="00256A8D"/>
    <w:rsid w:val="00260BC9"/>
    <w:rsid w:val="00263E34"/>
    <w:rsid w:val="00265EF5"/>
    <w:rsid w:val="00272E65"/>
    <w:rsid w:val="002741A9"/>
    <w:rsid w:val="00280213"/>
    <w:rsid w:val="00283198"/>
    <w:rsid w:val="00294FF1"/>
    <w:rsid w:val="002A0593"/>
    <w:rsid w:val="002A488E"/>
    <w:rsid w:val="002B0DD4"/>
    <w:rsid w:val="002B61F9"/>
    <w:rsid w:val="002B673D"/>
    <w:rsid w:val="002B6C71"/>
    <w:rsid w:val="002B7FF0"/>
    <w:rsid w:val="002C36C9"/>
    <w:rsid w:val="002C52B2"/>
    <w:rsid w:val="002D05B1"/>
    <w:rsid w:val="002D237C"/>
    <w:rsid w:val="002D5224"/>
    <w:rsid w:val="002D6D00"/>
    <w:rsid w:val="002D6FEB"/>
    <w:rsid w:val="002E3662"/>
    <w:rsid w:val="002E39A9"/>
    <w:rsid w:val="002F102A"/>
    <w:rsid w:val="002F22AB"/>
    <w:rsid w:val="002F3294"/>
    <w:rsid w:val="002F3644"/>
    <w:rsid w:val="002F5649"/>
    <w:rsid w:val="002F638C"/>
    <w:rsid w:val="002F711A"/>
    <w:rsid w:val="002F71F5"/>
    <w:rsid w:val="00304852"/>
    <w:rsid w:val="0031193F"/>
    <w:rsid w:val="00311BC7"/>
    <w:rsid w:val="003127FF"/>
    <w:rsid w:val="00314B67"/>
    <w:rsid w:val="0031569C"/>
    <w:rsid w:val="00315BC9"/>
    <w:rsid w:val="00323A53"/>
    <w:rsid w:val="0032694D"/>
    <w:rsid w:val="00327771"/>
    <w:rsid w:val="00327FA9"/>
    <w:rsid w:val="00331729"/>
    <w:rsid w:val="003333AC"/>
    <w:rsid w:val="003333C9"/>
    <w:rsid w:val="003368E3"/>
    <w:rsid w:val="003717EA"/>
    <w:rsid w:val="0037310F"/>
    <w:rsid w:val="003808DD"/>
    <w:rsid w:val="00381538"/>
    <w:rsid w:val="00387768"/>
    <w:rsid w:val="00391CEF"/>
    <w:rsid w:val="00392A72"/>
    <w:rsid w:val="00393DC6"/>
    <w:rsid w:val="003A7C4B"/>
    <w:rsid w:val="003B02A8"/>
    <w:rsid w:val="003B536A"/>
    <w:rsid w:val="003B5D23"/>
    <w:rsid w:val="003C1609"/>
    <w:rsid w:val="003C2D72"/>
    <w:rsid w:val="003C3CC4"/>
    <w:rsid w:val="003C6A58"/>
    <w:rsid w:val="003D377F"/>
    <w:rsid w:val="003D388D"/>
    <w:rsid w:val="003D5357"/>
    <w:rsid w:val="003D6065"/>
    <w:rsid w:val="003D7EC9"/>
    <w:rsid w:val="003E5085"/>
    <w:rsid w:val="00400D66"/>
    <w:rsid w:val="004012B2"/>
    <w:rsid w:val="0040156C"/>
    <w:rsid w:val="0040487D"/>
    <w:rsid w:val="00413297"/>
    <w:rsid w:val="004136E3"/>
    <w:rsid w:val="0041389B"/>
    <w:rsid w:val="00422A46"/>
    <w:rsid w:val="00426010"/>
    <w:rsid w:val="00433D1C"/>
    <w:rsid w:val="0043412D"/>
    <w:rsid w:val="00437295"/>
    <w:rsid w:val="00441863"/>
    <w:rsid w:val="004462C4"/>
    <w:rsid w:val="00447C62"/>
    <w:rsid w:val="00454679"/>
    <w:rsid w:val="004555D9"/>
    <w:rsid w:val="00456E67"/>
    <w:rsid w:val="004604E0"/>
    <w:rsid w:val="00460A2D"/>
    <w:rsid w:val="00460A55"/>
    <w:rsid w:val="0046271C"/>
    <w:rsid w:val="00463FE6"/>
    <w:rsid w:val="004711F0"/>
    <w:rsid w:val="00472617"/>
    <w:rsid w:val="00473112"/>
    <w:rsid w:val="00480073"/>
    <w:rsid w:val="00487A24"/>
    <w:rsid w:val="004933BA"/>
    <w:rsid w:val="0049364D"/>
    <w:rsid w:val="00494A24"/>
    <w:rsid w:val="004A6C26"/>
    <w:rsid w:val="004A7FCF"/>
    <w:rsid w:val="004C419C"/>
    <w:rsid w:val="004D0180"/>
    <w:rsid w:val="004D03E3"/>
    <w:rsid w:val="004D15B1"/>
    <w:rsid w:val="004D2463"/>
    <w:rsid w:val="004D27A3"/>
    <w:rsid w:val="004D41DA"/>
    <w:rsid w:val="004E2023"/>
    <w:rsid w:val="004E4481"/>
    <w:rsid w:val="004F02B1"/>
    <w:rsid w:val="004F1DC0"/>
    <w:rsid w:val="004F289C"/>
    <w:rsid w:val="00511CEE"/>
    <w:rsid w:val="00511D04"/>
    <w:rsid w:val="00514C52"/>
    <w:rsid w:val="00516B00"/>
    <w:rsid w:val="00517FE9"/>
    <w:rsid w:val="005224F5"/>
    <w:rsid w:val="00527802"/>
    <w:rsid w:val="00530AD1"/>
    <w:rsid w:val="00535250"/>
    <w:rsid w:val="00541DF5"/>
    <w:rsid w:val="00543331"/>
    <w:rsid w:val="00544095"/>
    <w:rsid w:val="00547BEC"/>
    <w:rsid w:val="005502DA"/>
    <w:rsid w:val="005530FF"/>
    <w:rsid w:val="00557213"/>
    <w:rsid w:val="00557ACA"/>
    <w:rsid w:val="00557BA2"/>
    <w:rsid w:val="00560251"/>
    <w:rsid w:val="005627B1"/>
    <w:rsid w:val="0056314F"/>
    <w:rsid w:val="00564622"/>
    <w:rsid w:val="005668EF"/>
    <w:rsid w:val="00571152"/>
    <w:rsid w:val="00573EA7"/>
    <w:rsid w:val="005860E1"/>
    <w:rsid w:val="005960A4"/>
    <w:rsid w:val="00596C11"/>
    <w:rsid w:val="005A338F"/>
    <w:rsid w:val="005B50E1"/>
    <w:rsid w:val="005C186A"/>
    <w:rsid w:val="005C2F92"/>
    <w:rsid w:val="005C3F22"/>
    <w:rsid w:val="005C56BB"/>
    <w:rsid w:val="005C5AF2"/>
    <w:rsid w:val="005C6B4C"/>
    <w:rsid w:val="005D025D"/>
    <w:rsid w:val="005D08DD"/>
    <w:rsid w:val="005D551F"/>
    <w:rsid w:val="005D7278"/>
    <w:rsid w:val="005E0ED3"/>
    <w:rsid w:val="005E5020"/>
    <w:rsid w:val="005E57F1"/>
    <w:rsid w:val="005E6B5F"/>
    <w:rsid w:val="005E7766"/>
    <w:rsid w:val="005F34A4"/>
    <w:rsid w:val="005F45E8"/>
    <w:rsid w:val="005F50BC"/>
    <w:rsid w:val="00600660"/>
    <w:rsid w:val="00600D95"/>
    <w:rsid w:val="00605C8A"/>
    <w:rsid w:val="00614EDF"/>
    <w:rsid w:val="00615A25"/>
    <w:rsid w:val="00617626"/>
    <w:rsid w:val="0062023D"/>
    <w:rsid w:val="0062075B"/>
    <w:rsid w:val="00621D1E"/>
    <w:rsid w:val="00621F98"/>
    <w:rsid w:val="0062274C"/>
    <w:rsid w:val="00623595"/>
    <w:rsid w:val="00624A45"/>
    <w:rsid w:val="00627B5D"/>
    <w:rsid w:val="0063158A"/>
    <w:rsid w:val="0063280E"/>
    <w:rsid w:val="0064391F"/>
    <w:rsid w:val="00650D25"/>
    <w:rsid w:val="00656AA7"/>
    <w:rsid w:val="00656D1E"/>
    <w:rsid w:val="00656FD3"/>
    <w:rsid w:val="00657328"/>
    <w:rsid w:val="00657A20"/>
    <w:rsid w:val="006609BA"/>
    <w:rsid w:val="00660A9D"/>
    <w:rsid w:val="006663EA"/>
    <w:rsid w:val="0066646D"/>
    <w:rsid w:val="00667440"/>
    <w:rsid w:val="00667A3C"/>
    <w:rsid w:val="006811EC"/>
    <w:rsid w:val="006824BB"/>
    <w:rsid w:val="0068722C"/>
    <w:rsid w:val="00693A58"/>
    <w:rsid w:val="006A5D75"/>
    <w:rsid w:val="006B33D3"/>
    <w:rsid w:val="006D080A"/>
    <w:rsid w:val="006D556C"/>
    <w:rsid w:val="006D5792"/>
    <w:rsid w:val="006E2587"/>
    <w:rsid w:val="006E29D3"/>
    <w:rsid w:val="006E499E"/>
    <w:rsid w:val="006E67C2"/>
    <w:rsid w:val="006F02CB"/>
    <w:rsid w:val="006F2185"/>
    <w:rsid w:val="006F21AD"/>
    <w:rsid w:val="006F32B4"/>
    <w:rsid w:val="006F4A29"/>
    <w:rsid w:val="006F4B97"/>
    <w:rsid w:val="006F5E71"/>
    <w:rsid w:val="006F794A"/>
    <w:rsid w:val="00702086"/>
    <w:rsid w:val="00703747"/>
    <w:rsid w:val="007061B2"/>
    <w:rsid w:val="00707F4A"/>
    <w:rsid w:val="007242C2"/>
    <w:rsid w:val="00724E89"/>
    <w:rsid w:val="00725B4E"/>
    <w:rsid w:val="007358FA"/>
    <w:rsid w:val="00735E55"/>
    <w:rsid w:val="00744799"/>
    <w:rsid w:val="00752187"/>
    <w:rsid w:val="00753F5B"/>
    <w:rsid w:val="007549D3"/>
    <w:rsid w:val="00757195"/>
    <w:rsid w:val="00757BC5"/>
    <w:rsid w:val="00760F07"/>
    <w:rsid w:val="00763B22"/>
    <w:rsid w:val="00770FE1"/>
    <w:rsid w:val="00773642"/>
    <w:rsid w:val="0077396B"/>
    <w:rsid w:val="00775927"/>
    <w:rsid w:val="0078560E"/>
    <w:rsid w:val="0078711D"/>
    <w:rsid w:val="007944BE"/>
    <w:rsid w:val="00795C02"/>
    <w:rsid w:val="007B015F"/>
    <w:rsid w:val="007B7B41"/>
    <w:rsid w:val="007C776C"/>
    <w:rsid w:val="007D0F1D"/>
    <w:rsid w:val="007D63F3"/>
    <w:rsid w:val="007D6CDB"/>
    <w:rsid w:val="007E0C59"/>
    <w:rsid w:val="007E4A35"/>
    <w:rsid w:val="007E4DF5"/>
    <w:rsid w:val="007E52C8"/>
    <w:rsid w:val="007E5458"/>
    <w:rsid w:val="007E73E9"/>
    <w:rsid w:val="007F6CF0"/>
    <w:rsid w:val="007F7394"/>
    <w:rsid w:val="007F798A"/>
    <w:rsid w:val="00801712"/>
    <w:rsid w:val="008032C4"/>
    <w:rsid w:val="00804CA8"/>
    <w:rsid w:val="00810825"/>
    <w:rsid w:val="00810CE5"/>
    <w:rsid w:val="008114D8"/>
    <w:rsid w:val="0081630D"/>
    <w:rsid w:val="00817C04"/>
    <w:rsid w:val="008201AF"/>
    <w:rsid w:val="00822401"/>
    <w:rsid w:val="008268CD"/>
    <w:rsid w:val="00830637"/>
    <w:rsid w:val="0083285F"/>
    <w:rsid w:val="00836839"/>
    <w:rsid w:val="0084024A"/>
    <w:rsid w:val="00841190"/>
    <w:rsid w:val="00842307"/>
    <w:rsid w:val="00842D39"/>
    <w:rsid w:val="00843A5E"/>
    <w:rsid w:val="00844FAF"/>
    <w:rsid w:val="00851580"/>
    <w:rsid w:val="008562B2"/>
    <w:rsid w:val="00856995"/>
    <w:rsid w:val="00862EA4"/>
    <w:rsid w:val="0088172D"/>
    <w:rsid w:val="00884081"/>
    <w:rsid w:val="00886605"/>
    <w:rsid w:val="008869BF"/>
    <w:rsid w:val="0089172E"/>
    <w:rsid w:val="00896237"/>
    <w:rsid w:val="008966BE"/>
    <w:rsid w:val="008A1130"/>
    <w:rsid w:val="008A2108"/>
    <w:rsid w:val="008A4A99"/>
    <w:rsid w:val="008B0647"/>
    <w:rsid w:val="008B2CB3"/>
    <w:rsid w:val="008B6488"/>
    <w:rsid w:val="008C05EE"/>
    <w:rsid w:val="008C409D"/>
    <w:rsid w:val="008C4833"/>
    <w:rsid w:val="008D1760"/>
    <w:rsid w:val="008D6ACC"/>
    <w:rsid w:val="008E7B79"/>
    <w:rsid w:val="008F129A"/>
    <w:rsid w:val="008F2FC8"/>
    <w:rsid w:val="008F3577"/>
    <w:rsid w:val="008F382A"/>
    <w:rsid w:val="008F6625"/>
    <w:rsid w:val="00906FE3"/>
    <w:rsid w:val="00912290"/>
    <w:rsid w:val="00912FF3"/>
    <w:rsid w:val="00920D3B"/>
    <w:rsid w:val="00923311"/>
    <w:rsid w:val="00923A56"/>
    <w:rsid w:val="00924453"/>
    <w:rsid w:val="00930581"/>
    <w:rsid w:val="009343DF"/>
    <w:rsid w:val="00935986"/>
    <w:rsid w:val="00940CD2"/>
    <w:rsid w:val="009525F2"/>
    <w:rsid w:val="00960AFD"/>
    <w:rsid w:val="009615BC"/>
    <w:rsid w:val="00966415"/>
    <w:rsid w:val="00972A6E"/>
    <w:rsid w:val="00982391"/>
    <w:rsid w:val="00983A84"/>
    <w:rsid w:val="00985DC3"/>
    <w:rsid w:val="00986D78"/>
    <w:rsid w:val="0099524C"/>
    <w:rsid w:val="009967B4"/>
    <w:rsid w:val="009968D6"/>
    <w:rsid w:val="009A303F"/>
    <w:rsid w:val="009A3467"/>
    <w:rsid w:val="009A5A09"/>
    <w:rsid w:val="009A66F1"/>
    <w:rsid w:val="009A795E"/>
    <w:rsid w:val="009B68CD"/>
    <w:rsid w:val="009C568D"/>
    <w:rsid w:val="009C652C"/>
    <w:rsid w:val="009C6C86"/>
    <w:rsid w:val="009C7B18"/>
    <w:rsid w:val="009D28EB"/>
    <w:rsid w:val="009E0772"/>
    <w:rsid w:val="009E07E7"/>
    <w:rsid w:val="009E1D5F"/>
    <w:rsid w:val="009E383E"/>
    <w:rsid w:val="009E47C9"/>
    <w:rsid w:val="009E74B8"/>
    <w:rsid w:val="009F4773"/>
    <w:rsid w:val="009F4AA6"/>
    <w:rsid w:val="009F5036"/>
    <w:rsid w:val="009F6635"/>
    <w:rsid w:val="009F7693"/>
    <w:rsid w:val="009F7879"/>
    <w:rsid w:val="009F7930"/>
    <w:rsid w:val="00A0008A"/>
    <w:rsid w:val="00A07142"/>
    <w:rsid w:val="00A14D8C"/>
    <w:rsid w:val="00A16D90"/>
    <w:rsid w:val="00A22659"/>
    <w:rsid w:val="00A26355"/>
    <w:rsid w:val="00A277C6"/>
    <w:rsid w:val="00A31E74"/>
    <w:rsid w:val="00A337FE"/>
    <w:rsid w:val="00A34630"/>
    <w:rsid w:val="00A3520B"/>
    <w:rsid w:val="00A36833"/>
    <w:rsid w:val="00A369F9"/>
    <w:rsid w:val="00A40D46"/>
    <w:rsid w:val="00A43D77"/>
    <w:rsid w:val="00A50FE1"/>
    <w:rsid w:val="00A51EBC"/>
    <w:rsid w:val="00A569D7"/>
    <w:rsid w:val="00A57642"/>
    <w:rsid w:val="00A61B81"/>
    <w:rsid w:val="00A64563"/>
    <w:rsid w:val="00A67072"/>
    <w:rsid w:val="00A71AA8"/>
    <w:rsid w:val="00A71EE0"/>
    <w:rsid w:val="00A75A53"/>
    <w:rsid w:val="00A76C7F"/>
    <w:rsid w:val="00A808D7"/>
    <w:rsid w:val="00A82754"/>
    <w:rsid w:val="00A91BDC"/>
    <w:rsid w:val="00A97C2C"/>
    <w:rsid w:val="00AA0389"/>
    <w:rsid w:val="00AA3190"/>
    <w:rsid w:val="00AA5700"/>
    <w:rsid w:val="00AA5E69"/>
    <w:rsid w:val="00AA6BBA"/>
    <w:rsid w:val="00AB682C"/>
    <w:rsid w:val="00AB692D"/>
    <w:rsid w:val="00AC00EF"/>
    <w:rsid w:val="00AC0DEA"/>
    <w:rsid w:val="00AC4F58"/>
    <w:rsid w:val="00AC5A5D"/>
    <w:rsid w:val="00AD19AE"/>
    <w:rsid w:val="00AD6251"/>
    <w:rsid w:val="00AD747B"/>
    <w:rsid w:val="00AE38EF"/>
    <w:rsid w:val="00AE3EEF"/>
    <w:rsid w:val="00AE4978"/>
    <w:rsid w:val="00AF456B"/>
    <w:rsid w:val="00B072E6"/>
    <w:rsid w:val="00B10407"/>
    <w:rsid w:val="00B1172B"/>
    <w:rsid w:val="00B11799"/>
    <w:rsid w:val="00B14CCB"/>
    <w:rsid w:val="00B235F7"/>
    <w:rsid w:val="00B27BB1"/>
    <w:rsid w:val="00B30E55"/>
    <w:rsid w:val="00B37439"/>
    <w:rsid w:val="00B47A09"/>
    <w:rsid w:val="00B515AC"/>
    <w:rsid w:val="00B54558"/>
    <w:rsid w:val="00B60B51"/>
    <w:rsid w:val="00B74B8C"/>
    <w:rsid w:val="00B81168"/>
    <w:rsid w:val="00B81A95"/>
    <w:rsid w:val="00B86BB0"/>
    <w:rsid w:val="00B93000"/>
    <w:rsid w:val="00B9345F"/>
    <w:rsid w:val="00B9482C"/>
    <w:rsid w:val="00B96FD6"/>
    <w:rsid w:val="00BA2001"/>
    <w:rsid w:val="00BA3D40"/>
    <w:rsid w:val="00BA5EEE"/>
    <w:rsid w:val="00BA66BA"/>
    <w:rsid w:val="00BA716C"/>
    <w:rsid w:val="00BB3F37"/>
    <w:rsid w:val="00BB61E1"/>
    <w:rsid w:val="00BB6FBA"/>
    <w:rsid w:val="00BC0AE2"/>
    <w:rsid w:val="00BC2E7A"/>
    <w:rsid w:val="00BD5794"/>
    <w:rsid w:val="00BE05CE"/>
    <w:rsid w:val="00BE0801"/>
    <w:rsid w:val="00BE4016"/>
    <w:rsid w:val="00BF182D"/>
    <w:rsid w:val="00BF1930"/>
    <w:rsid w:val="00C03D9F"/>
    <w:rsid w:val="00C13B53"/>
    <w:rsid w:val="00C218B4"/>
    <w:rsid w:val="00C21DA3"/>
    <w:rsid w:val="00C33179"/>
    <w:rsid w:val="00C377AF"/>
    <w:rsid w:val="00C46215"/>
    <w:rsid w:val="00C507C0"/>
    <w:rsid w:val="00C5607D"/>
    <w:rsid w:val="00C61D4A"/>
    <w:rsid w:val="00C62C76"/>
    <w:rsid w:val="00C64872"/>
    <w:rsid w:val="00C73FAA"/>
    <w:rsid w:val="00C76D93"/>
    <w:rsid w:val="00C8544C"/>
    <w:rsid w:val="00C911C3"/>
    <w:rsid w:val="00C95A01"/>
    <w:rsid w:val="00CA29D1"/>
    <w:rsid w:val="00CB066B"/>
    <w:rsid w:val="00CB0F27"/>
    <w:rsid w:val="00CB22E8"/>
    <w:rsid w:val="00CB2C08"/>
    <w:rsid w:val="00CB4D36"/>
    <w:rsid w:val="00CB4E74"/>
    <w:rsid w:val="00CC0D6C"/>
    <w:rsid w:val="00CC229F"/>
    <w:rsid w:val="00CC58C6"/>
    <w:rsid w:val="00CC6ACE"/>
    <w:rsid w:val="00CC7EC5"/>
    <w:rsid w:val="00CD34DA"/>
    <w:rsid w:val="00CE3ECD"/>
    <w:rsid w:val="00CF433B"/>
    <w:rsid w:val="00CF7FB8"/>
    <w:rsid w:val="00D020D4"/>
    <w:rsid w:val="00D02352"/>
    <w:rsid w:val="00D070EF"/>
    <w:rsid w:val="00D1235A"/>
    <w:rsid w:val="00D126E3"/>
    <w:rsid w:val="00D127D5"/>
    <w:rsid w:val="00D128DD"/>
    <w:rsid w:val="00D206D6"/>
    <w:rsid w:val="00D21A50"/>
    <w:rsid w:val="00D26D33"/>
    <w:rsid w:val="00D40575"/>
    <w:rsid w:val="00D440F0"/>
    <w:rsid w:val="00D4516B"/>
    <w:rsid w:val="00D454C1"/>
    <w:rsid w:val="00D4734D"/>
    <w:rsid w:val="00D5309D"/>
    <w:rsid w:val="00D53F58"/>
    <w:rsid w:val="00D61843"/>
    <w:rsid w:val="00D6251B"/>
    <w:rsid w:val="00D63E26"/>
    <w:rsid w:val="00D652AD"/>
    <w:rsid w:val="00D65A82"/>
    <w:rsid w:val="00D660A0"/>
    <w:rsid w:val="00D6678E"/>
    <w:rsid w:val="00D724A9"/>
    <w:rsid w:val="00D72DD4"/>
    <w:rsid w:val="00D736E3"/>
    <w:rsid w:val="00D73C89"/>
    <w:rsid w:val="00D7452F"/>
    <w:rsid w:val="00D811AB"/>
    <w:rsid w:val="00D8509D"/>
    <w:rsid w:val="00D94EE0"/>
    <w:rsid w:val="00D95424"/>
    <w:rsid w:val="00D95955"/>
    <w:rsid w:val="00DA17FD"/>
    <w:rsid w:val="00DA6EC9"/>
    <w:rsid w:val="00DB1E05"/>
    <w:rsid w:val="00DC3E5E"/>
    <w:rsid w:val="00DC5EA0"/>
    <w:rsid w:val="00DD1FAE"/>
    <w:rsid w:val="00DD25C3"/>
    <w:rsid w:val="00DD6188"/>
    <w:rsid w:val="00DD68F9"/>
    <w:rsid w:val="00DD7E58"/>
    <w:rsid w:val="00DE6768"/>
    <w:rsid w:val="00DF39B7"/>
    <w:rsid w:val="00DF58BB"/>
    <w:rsid w:val="00E04BF7"/>
    <w:rsid w:val="00E05D52"/>
    <w:rsid w:val="00E1005F"/>
    <w:rsid w:val="00E14413"/>
    <w:rsid w:val="00E14C4C"/>
    <w:rsid w:val="00E1600B"/>
    <w:rsid w:val="00E1649D"/>
    <w:rsid w:val="00E17D3F"/>
    <w:rsid w:val="00E20884"/>
    <w:rsid w:val="00E21EB6"/>
    <w:rsid w:val="00E33F9B"/>
    <w:rsid w:val="00E35D95"/>
    <w:rsid w:val="00E377DD"/>
    <w:rsid w:val="00E5043E"/>
    <w:rsid w:val="00E53FB4"/>
    <w:rsid w:val="00E61A08"/>
    <w:rsid w:val="00E64270"/>
    <w:rsid w:val="00E70C72"/>
    <w:rsid w:val="00E7288F"/>
    <w:rsid w:val="00E743F1"/>
    <w:rsid w:val="00E8269F"/>
    <w:rsid w:val="00E916A6"/>
    <w:rsid w:val="00E93FE4"/>
    <w:rsid w:val="00E957C9"/>
    <w:rsid w:val="00E965CA"/>
    <w:rsid w:val="00EA116E"/>
    <w:rsid w:val="00EA3A57"/>
    <w:rsid w:val="00EB63B4"/>
    <w:rsid w:val="00ED12FF"/>
    <w:rsid w:val="00ED3C6C"/>
    <w:rsid w:val="00ED620E"/>
    <w:rsid w:val="00ED6B3A"/>
    <w:rsid w:val="00ED725E"/>
    <w:rsid w:val="00EE0A78"/>
    <w:rsid w:val="00EF28DA"/>
    <w:rsid w:val="00EF7194"/>
    <w:rsid w:val="00EF7393"/>
    <w:rsid w:val="00F011AF"/>
    <w:rsid w:val="00F01B11"/>
    <w:rsid w:val="00F06ED7"/>
    <w:rsid w:val="00F07FCD"/>
    <w:rsid w:val="00F232F4"/>
    <w:rsid w:val="00F23F33"/>
    <w:rsid w:val="00F25096"/>
    <w:rsid w:val="00F30E95"/>
    <w:rsid w:val="00F30F37"/>
    <w:rsid w:val="00F3386A"/>
    <w:rsid w:val="00F33FA2"/>
    <w:rsid w:val="00F426D5"/>
    <w:rsid w:val="00F47257"/>
    <w:rsid w:val="00F50720"/>
    <w:rsid w:val="00F51675"/>
    <w:rsid w:val="00F51921"/>
    <w:rsid w:val="00F54B95"/>
    <w:rsid w:val="00F54C81"/>
    <w:rsid w:val="00F553EB"/>
    <w:rsid w:val="00F5589F"/>
    <w:rsid w:val="00F727D3"/>
    <w:rsid w:val="00F73103"/>
    <w:rsid w:val="00F73771"/>
    <w:rsid w:val="00F757C5"/>
    <w:rsid w:val="00F82F4D"/>
    <w:rsid w:val="00F92211"/>
    <w:rsid w:val="00F929FA"/>
    <w:rsid w:val="00F93ABB"/>
    <w:rsid w:val="00F94CE6"/>
    <w:rsid w:val="00FA74A2"/>
    <w:rsid w:val="00FB14C8"/>
    <w:rsid w:val="00FB56CF"/>
    <w:rsid w:val="00FC0C27"/>
    <w:rsid w:val="00FC3139"/>
    <w:rsid w:val="00FC51D2"/>
    <w:rsid w:val="00FC577F"/>
    <w:rsid w:val="00FC7EF3"/>
    <w:rsid w:val="00FD1882"/>
    <w:rsid w:val="00FD784D"/>
    <w:rsid w:val="00FE04CD"/>
    <w:rsid w:val="00FE1BA3"/>
    <w:rsid w:val="00FE2134"/>
    <w:rsid w:val="00FE56AC"/>
    <w:rsid w:val="00FE6787"/>
    <w:rsid w:val="00FF0A59"/>
    <w:rsid w:val="00FF1F69"/>
    <w:rsid w:val="00FF5767"/>
    <w:rsid w:val="00FF5832"/>
    <w:rsid w:val="00FF6D55"/>
    <w:rsid w:val="07949792"/>
    <w:rsid w:val="0B6B35D6"/>
    <w:rsid w:val="0B9DEA9B"/>
    <w:rsid w:val="12692EE9"/>
    <w:rsid w:val="13AF24D7"/>
    <w:rsid w:val="1A306368"/>
    <w:rsid w:val="1B3ED2E0"/>
    <w:rsid w:val="1E792121"/>
    <w:rsid w:val="1ED6FDAB"/>
    <w:rsid w:val="1F2683F8"/>
    <w:rsid w:val="2164CBD1"/>
    <w:rsid w:val="271BDE70"/>
    <w:rsid w:val="290C466F"/>
    <w:rsid w:val="303AAB28"/>
    <w:rsid w:val="32330A70"/>
    <w:rsid w:val="34D6CB28"/>
    <w:rsid w:val="3546B141"/>
    <w:rsid w:val="36FB4F51"/>
    <w:rsid w:val="39370EBF"/>
    <w:rsid w:val="40CD2826"/>
    <w:rsid w:val="421D2610"/>
    <w:rsid w:val="48916AAD"/>
    <w:rsid w:val="494F9A06"/>
    <w:rsid w:val="49D32139"/>
    <w:rsid w:val="4D616D39"/>
    <w:rsid w:val="4EAF6896"/>
    <w:rsid w:val="534F8D3F"/>
    <w:rsid w:val="5A17DFB6"/>
    <w:rsid w:val="5B6E4F69"/>
    <w:rsid w:val="5FC48E55"/>
    <w:rsid w:val="60897496"/>
    <w:rsid w:val="6109A95A"/>
    <w:rsid w:val="61939BF4"/>
    <w:rsid w:val="6313B2D5"/>
    <w:rsid w:val="64DC9136"/>
    <w:rsid w:val="68BBA88D"/>
    <w:rsid w:val="6B596357"/>
    <w:rsid w:val="6FA871ED"/>
    <w:rsid w:val="743DEAB6"/>
    <w:rsid w:val="7582E444"/>
    <w:rsid w:val="76BE804B"/>
    <w:rsid w:val="76E4416D"/>
    <w:rsid w:val="77F118A0"/>
    <w:rsid w:val="7C2CDFE1"/>
    <w:rsid w:val="7E31B3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269A7E"/>
  <w15:docId w15:val="{5DE1ECA1-3886-4CBF-B0F7-6D7408A8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3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F739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F5 List Paragraph,MAIN CONTENT,No Spacing1,List Paragraph Char Char Char,Indicator Text,Colorful List - Accent 11,Numbered Para 1,Bullet Points,Evidence on Demand bullet points,List Paragraph12,L,OBC Bullet"/>
    <w:basedOn w:val="Normal"/>
    <w:uiPriority w:val="34"/>
    <w:qFormat/>
    <w:rsid w:val="00773642"/>
    <w:pPr>
      <w:ind w:left="720"/>
      <w:contextualSpacing/>
    </w:pPr>
  </w:style>
  <w:style w:type="table" w:styleId="TableGrid">
    <w:name w:val="Table Grid"/>
    <w:basedOn w:val="TableNormal"/>
    <w:uiPriority w:val="59"/>
    <w:rsid w:val="00105E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0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0637"/>
  </w:style>
  <w:style w:type="paragraph" w:styleId="Footer">
    <w:name w:val="footer"/>
    <w:basedOn w:val="Normal"/>
    <w:link w:val="FooterChar"/>
    <w:uiPriority w:val="99"/>
    <w:unhideWhenUsed/>
    <w:rsid w:val="00830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0637"/>
  </w:style>
  <w:style w:type="paragraph" w:styleId="BalloonText">
    <w:name w:val="Balloon Text"/>
    <w:basedOn w:val="Normal"/>
    <w:link w:val="BalloonTextChar"/>
    <w:uiPriority w:val="99"/>
    <w:semiHidden/>
    <w:unhideWhenUsed/>
    <w:rsid w:val="00830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0637"/>
    <w:rPr>
      <w:rFonts w:ascii="Tahoma" w:hAnsi="Tahoma" w:cs="Tahoma"/>
      <w:sz w:val="16"/>
      <w:szCs w:val="16"/>
    </w:rPr>
  </w:style>
  <w:style w:type="paragraph" w:customStyle="1" w:styleId="Body">
    <w:name w:val="Body"/>
    <w:link w:val="BodyChar"/>
    <w:qFormat/>
    <w:rsid w:val="00ED12FF"/>
    <w:pPr>
      <w:suppressAutoHyphens/>
      <w:spacing w:before="200" w:line="264" w:lineRule="auto"/>
    </w:pPr>
    <w:rPr>
      <w:rFonts w:ascii="Arial" w:eastAsia="Arial" w:hAnsi="Arial" w:cs="Arial"/>
      <w:color w:val="000000"/>
      <w:sz w:val="20"/>
      <w:lang w:val="en-GB"/>
    </w:rPr>
  </w:style>
  <w:style w:type="character" w:customStyle="1" w:styleId="BodyChar">
    <w:name w:val="Body Char"/>
    <w:link w:val="Body"/>
    <w:rsid w:val="00ED12FF"/>
    <w:rPr>
      <w:rFonts w:ascii="Arial" w:eastAsia="Arial" w:hAnsi="Arial" w:cs="Arial"/>
      <w:color w:val="000000"/>
      <w:sz w:val="20"/>
      <w:lang w:val="en-GB"/>
    </w:rPr>
  </w:style>
  <w:style w:type="character" w:styleId="CommentReference">
    <w:name w:val="annotation reference"/>
    <w:basedOn w:val="DefaultParagraphFont"/>
    <w:uiPriority w:val="99"/>
    <w:semiHidden/>
    <w:unhideWhenUsed/>
    <w:rsid w:val="00982391"/>
    <w:rPr>
      <w:sz w:val="16"/>
      <w:szCs w:val="16"/>
    </w:rPr>
  </w:style>
  <w:style w:type="paragraph" w:styleId="CommentText">
    <w:name w:val="annotation text"/>
    <w:basedOn w:val="Normal"/>
    <w:link w:val="CommentTextChar"/>
    <w:uiPriority w:val="99"/>
    <w:semiHidden/>
    <w:unhideWhenUsed/>
    <w:rsid w:val="00982391"/>
    <w:pPr>
      <w:spacing w:before="200" w:line="240" w:lineRule="auto"/>
    </w:pPr>
    <w:rPr>
      <w:rFonts w:ascii="Arial" w:eastAsia="Arial" w:hAnsi="Arial" w:cs="Times New Roman"/>
      <w:sz w:val="20"/>
      <w:szCs w:val="20"/>
      <w:lang w:val="en-GB"/>
    </w:rPr>
  </w:style>
  <w:style w:type="character" w:customStyle="1" w:styleId="CommentTextChar">
    <w:name w:val="Comment Text Char"/>
    <w:basedOn w:val="DefaultParagraphFont"/>
    <w:link w:val="CommentText"/>
    <w:uiPriority w:val="99"/>
    <w:semiHidden/>
    <w:rsid w:val="00982391"/>
    <w:rPr>
      <w:rFonts w:ascii="Arial" w:eastAsia="Arial" w:hAnsi="Arial" w:cs="Times New Roman"/>
      <w:sz w:val="20"/>
      <w:szCs w:val="20"/>
      <w:lang w:val="en-GB"/>
    </w:rPr>
  </w:style>
  <w:style w:type="paragraph" w:customStyle="1" w:styleId="Head1">
    <w:name w:val="Head1"/>
    <w:basedOn w:val="Heading1"/>
    <w:link w:val="Head1Char"/>
    <w:qFormat/>
    <w:rsid w:val="00EF7393"/>
    <w:pPr>
      <w:numPr>
        <w:numId w:val="1"/>
      </w:numPr>
      <w:tabs>
        <w:tab w:val="clear" w:pos="0"/>
        <w:tab w:val="num" w:pos="360"/>
      </w:tabs>
      <w:suppressAutoHyphens/>
      <w:spacing w:before="320" w:after="240" w:line="264" w:lineRule="auto"/>
    </w:pPr>
    <w:rPr>
      <w:bCs/>
      <w:color w:val="000000" w:themeColor="text1"/>
      <w:szCs w:val="28"/>
      <w:lang w:val="en-GB"/>
    </w:rPr>
  </w:style>
  <w:style w:type="paragraph" w:customStyle="1" w:styleId="Head2">
    <w:name w:val="Head2"/>
    <w:basedOn w:val="Heading2"/>
    <w:link w:val="Head2Char"/>
    <w:qFormat/>
    <w:rsid w:val="00EF7393"/>
    <w:pPr>
      <w:numPr>
        <w:ilvl w:val="1"/>
        <w:numId w:val="1"/>
      </w:numPr>
      <w:suppressAutoHyphens/>
      <w:spacing w:before="280" w:after="240" w:line="264" w:lineRule="auto"/>
    </w:pPr>
    <w:rPr>
      <w:color w:val="4F81BD" w:themeColor="accent1"/>
      <w:sz w:val="28"/>
      <w:lang w:val="en-GB"/>
    </w:rPr>
  </w:style>
  <w:style w:type="paragraph" w:customStyle="1" w:styleId="Head3">
    <w:name w:val="Head3"/>
    <w:basedOn w:val="Head2"/>
    <w:qFormat/>
    <w:rsid w:val="00EF7393"/>
    <w:pPr>
      <w:numPr>
        <w:ilvl w:val="2"/>
      </w:numPr>
      <w:tabs>
        <w:tab w:val="clear" w:pos="0"/>
        <w:tab w:val="num" w:pos="360"/>
      </w:tabs>
      <w:spacing w:before="240"/>
      <w:ind w:left="851" w:hanging="851"/>
      <w:outlineLvl w:val="2"/>
    </w:pPr>
    <w:rPr>
      <w:color w:val="1F497D" w:themeColor="text2"/>
      <w:sz w:val="24"/>
      <w:szCs w:val="48"/>
    </w:rPr>
  </w:style>
  <w:style w:type="character" w:customStyle="1" w:styleId="Head2Char">
    <w:name w:val="Head2 Char"/>
    <w:basedOn w:val="DefaultParagraphFont"/>
    <w:link w:val="Head2"/>
    <w:rsid w:val="00EF7393"/>
    <w:rPr>
      <w:rFonts w:asciiTheme="majorHAnsi" w:eastAsiaTheme="majorEastAsia" w:hAnsiTheme="majorHAnsi" w:cstheme="majorBidi"/>
      <w:color w:val="4F81BD" w:themeColor="accent1"/>
      <w:sz w:val="28"/>
      <w:szCs w:val="26"/>
      <w:lang w:val="en-GB"/>
    </w:rPr>
  </w:style>
  <w:style w:type="paragraph" w:customStyle="1" w:styleId="Head4">
    <w:name w:val="Head4"/>
    <w:basedOn w:val="Normal"/>
    <w:qFormat/>
    <w:rsid w:val="00EF7393"/>
    <w:pPr>
      <w:keepNext/>
      <w:keepLines/>
      <w:numPr>
        <w:ilvl w:val="3"/>
        <w:numId w:val="1"/>
      </w:numPr>
      <w:suppressAutoHyphens/>
      <w:spacing w:before="220" w:after="220" w:line="264" w:lineRule="auto"/>
      <w:ind w:left="851" w:hanging="851"/>
      <w:outlineLvl w:val="3"/>
    </w:pPr>
    <w:rPr>
      <w:rFonts w:ascii="Arial" w:eastAsia="Arial" w:hAnsi="Arial" w:cs="Arial"/>
      <w:bCs/>
      <w:color w:val="000000"/>
      <w:szCs w:val="30"/>
      <w:lang w:val="en-GB"/>
    </w:rPr>
  </w:style>
  <w:style w:type="character" w:customStyle="1" w:styleId="Heading1Char">
    <w:name w:val="Heading 1 Char"/>
    <w:basedOn w:val="DefaultParagraphFont"/>
    <w:link w:val="Heading1"/>
    <w:uiPriority w:val="9"/>
    <w:rsid w:val="00EF7393"/>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EF7393"/>
    <w:rPr>
      <w:rFonts w:asciiTheme="majorHAnsi" w:eastAsiaTheme="majorEastAsia" w:hAnsiTheme="majorHAnsi" w:cstheme="majorBidi"/>
      <w:color w:val="365F91" w:themeColor="accent1" w:themeShade="BF"/>
      <w:sz w:val="26"/>
      <w:szCs w:val="26"/>
    </w:rPr>
  </w:style>
  <w:style w:type="paragraph" w:customStyle="1" w:styleId="Bullet1">
    <w:name w:val="Bullet 1"/>
    <w:link w:val="Bullet1Char"/>
    <w:qFormat/>
    <w:rsid w:val="0056314F"/>
    <w:pPr>
      <w:numPr>
        <w:numId w:val="2"/>
      </w:numPr>
      <w:suppressAutoHyphens/>
      <w:spacing w:before="200" w:line="264" w:lineRule="auto"/>
    </w:pPr>
    <w:rPr>
      <w:rFonts w:ascii="Arial" w:eastAsia="Arial" w:hAnsi="Arial" w:cs="Arial"/>
      <w:color w:val="000000"/>
      <w:sz w:val="20"/>
      <w:lang w:val="en-GB"/>
    </w:rPr>
  </w:style>
  <w:style w:type="character" w:customStyle="1" w:styleId="Bullet1Char">
    <w:name w:val="Bullet 1 Char"/>
    <w:aliases w:val="List Paragraph Char,Dot pt Char,F5 List Paragraph Char,List Paragraph1 Char,MAIN CONTENT Char,No Spacing1 Char,List Paragraph Char Char Char Char,Indicator Text Char,Colorful List - Accent 11 Char,Numbered Para 1 Char,Bullet Points Char"/>
    <w:link w:val="Bullet1"/>
    <w:qFormat/>
    <w:rsid w:val="0056314F"/>
    <w:rPr>
      <w:rFonts w:ascii="Arial" w:eastAsia="Arial" w:hAnsi="Arial" w:cs="Arial"/>
      <w:color w:val="000000"/>
      <w:sz w:val="20"/>
      <w:lang w:val="en-GB"/>
    </w:rPr>
  </w:style>
  <w:style w:type="character" w:customStyle="1" w:styleId="Head1Char">
    <w:name w:val="Head1 Char"/>
    <w:basedOn w:val="DefaultParagraphFont"/>
    <w:link w:val="Head1"/>
    <w:rsid w:val="0017257D"/>
    <w:rPr>
      <w:rFonts w:asciiTheme="majorHAnsi" w:eastAsiaTheme="majorEastAsia" w:hAnsiTheme="majorHAnsi" w:cstheme="majorBidi"/>
      <w:bCs/>
      <w:color w:val="000000" w:themeColor="text1"/>
      <w:sz w:val="32"/>
      <w:szCs w:val="28"/>
      <w:lang w:val="en-GB"/>
    </w:rPr>
  </w:style>
  <w:style w:type="paragraph" w:styleId="FootnoteText">
    <w:name w:val="footnote text"/>
    <w:basedOn w:val="Normal"/>
    <w:link w:val="FootnoteTextChar"/>
    <w:uiPriority w:val="99"/>
    <w:semiHidden/>
    <w:unhideWhenUsed/>
    <w:rsid w:val="00C377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7AF"/>
    <w:rPr>
      <w:sz w:val="20"/>
      <w:szCs w:val="20"/>
    </w:rPr>
  </w:style>
  <w:style w:type="character" w:styleId="FootnoteReference">
    <w:name w:val="footnote reference"/>
    <w:basedOn w:val="DefaultParagraphFont"/>
    <w:uiPriority w:val="99"/>
    <w:semiHidden/>
    <w:unhideWhenUsed/>
    <w:rsid w:val="00C377AF"/>
    <w:rPr>
      <w:vertAlign w:val="superscript"/>
    </w:rPr>
  </w:style>
  <w:style w:type="character" w:styleId="Strong">
    <w:name w:val="Strong"/>
    <w:basedOn w:val="DefaultParagraphFont"/>
    <w:uiPriority w:val="22"/>
    <w:qFormat/>
    <w:rsid w:val="00810825"/>
    <w:rPr>
      <w:b/>
      <w:bCs/>
    </w:rPr>
  </w:style>
  <w:style w:type="paragraph" w:styleId="CommentSubject">
    <w:name w:val="annotation subject"/>
    <w:basedOn w:val="CommentText"/>
    <w:next w:val="CommentText"/>
    <w:link w:val="CommentSubjectChar"/>
    <w:uiPriority w:val="99"/>
    <w:semiHidden/>
    <w:unhideWhenUsed/>
    <w:rsid w:val="00842D39"/>
    <w:pPr>
      <w:spacing w:before="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842D39"/>
    <w:rPr>
      <w:rFonts w:ascii="Arial" w:eastAsia="Arial" w:hAnsi="Arial" w:cs="Times New Roman"/>
      <w:b/>
      <w:bCs/>
      <w:sz w:val="20"/>
      <w:szCs w:val="20"/>
      <w:lang w:val="en-GB"/>
    </w:rPr>
  </w:style>
  <w:style w:type="paragraph" w:styleId="NormalWeb">
    <w:name w:val="Normal (Web)"/>
    <w:basedOn w:val="Normal"/>
    <w:uiPriority w:val="99"/>
    <w:unhideWhenUsed/>
    <w:rsid w:val="00D123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54E9B"/>
    <w:rPr>
      <w:color w:val="0000FF"/>
      <w:u w:val="single"/>
    </w:rPr>
  </w:style>
  <w:style w:type="paragraph" w:styleId="Revision">
    <w:name w:val="Revision"/>
    <w:hidden/>
    <w:uiPriority w:val="99"/>
    <w:semiHidden/>
    <w:rsid w:val="0041389B"/>
    <w:pPr>
      <w:spacing w:after="0" w:line="240" w:lineRule="auto"/>
    </w:pPr>
  </w:style>
  <w:style w:type="character" w:styleId="UnresolvedMention">
    <w:name w:val="Unresolved Mention"/>
    <w:basedOn w:val="DefaultParagraphFont"/>
    <w:uiPriority w:val="99"/>
    <w:semiHidden/>
    <w:unhideWhenUsed/>
    <w:rsid w:val="00D45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341017">
      <w:bodyDiv w:val="1"/>
      <w:marLeft w:val="0"/>
      <w:marRight w:val="0"/>
      <w:marTop w:val="0"/>
      <w:marBottom w:val="0"/>
      <w:divBdr>
        <w:top w:val="none" w:sz="0" w:space="0" w:color="auto"/>
        <w:left w:val="none" w:sz="0" w:space="0" w:color="auto"/>
        <w:bottom w:val="none" w:sz="0" w:space="0" w:color="auto"/>
        <w:right w:val="none" w:sz="0" w:space="0" w:color="auto"/>
      </w:divBdr>
    </w:div>
    <w:div w:id="316299613">
      <w:bodyDiv w:val="1"/>
      <w:marLeft w:val="0"/>
      <w:marRight w:val="0"/>
      <w:marTop w:val="0"/>
      <w:marBottom w:val="0"/>
      <w:divBdr>
        <w:top w:val="none" w:sz="0" w:space="0" w:color="auto"/>
        <w:left w:val="none" w:sz="0" w:space="0" w:color="auto"/>
        <w:bottom w:val="none" w:sz="0" w:space="0" w:color="auto"/>
        <w:right w:val="none" w:sz="0" w:space="0" w:color="auto"/>
      </w:divBdr>
    </w:div>
    <w:div w:id="1675567022">
      <w:bodyDiv w:val="1"/>
      <w:marLeft w:val="0"/>
      <w:marRight w:val="0"/>
      <w:marTop w:val="0"/>
      <w:marBottom w:val="0"/>
      <w:divBdr>
        <w:top w:val="none" w:sz="0" w:space="0" w:color="auto"/>
        <w:left w:val="none" w:sz="0" w:space="0" w:color="auto"/>
        <w:bottom w:val="none" w:sz="0" w:space="0" w:color="auto"/>
        <w:right w:val="none" w:sz="0" w:space="0" w:color="auto"/>
      </w:divBdr>
    </w:div>
    <w:div w:id="214624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886def9-14a0-41ba-8867-dc927752a0fe" xsi:nil="true"/>
    <lcf76f155ced4ddcb4097134ff3c332f xmlns="41c20dcb-1438-45c3-951e-ea369b1cf0f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E250796B4C0E4B893471E65AD3BB9D" ma:contentTypeVersion="11" ma:contentTypeDescription="Create a new document." ma:contentTypeScope="" ma:versionID="addc4e4bf9a859ad86fa8a0ba82065a3">
  <xsd:schema xmlns:xsd="http://www.w3.org/2001/XMLSchema" xmlns:xs="http://www.w3.org/2001/XMLSchema" xmlns:p="http://schemas.microsoft.com/office/2006/metadata/properties" xmlns:ns2="41c20dcb-1438-45c3-951e-ea369b1cf0ff" xmlns:ns3="0886def9-14a0-41ba-8867-dc927752a0fe" targetNamespace="http://schemas.microsoft.com/office/2006/metadata/properties" ma:root="true" ma:fieldsID="35be1008c3eabd32550273d4f0ddbddf" ns2:_="" ns3:_="">
    <xsd:import namespace="41c20dcb-1438-45c3-951e-ea369b1cf0ff"/>
    <xsd:import namespace="0886def9-14a0-41ba-8867-dc927752a0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20dcb-1438-45c3-951e-ea369b1cf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1d558d-d313-4f1d-868c-6b3a2833dc8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86def9-14a0-41ba-8867-dc927752a0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c13d9d-213d-4380-aade-5c6d08c0ff4f}" ma:internalName="TaxCatchAll" ma:showField="CatchAllData" ma:web="0886def9-14a0-41ba-8867-dc927752a0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1343F-B880-4CEC-B682-36748A6A7539}">
  <ds:schemaRefs>
    <ds:schemaRef ds:uri="http://schemas.microsoft.com/office/2006/metadata/properties"/>
    <ds:schemaRef ds:uri="http://schemas.microsoft.com/office/infopath/2007/PartnerControls"/>
    <ds:schemaRef ds:uri="0886def9-14a0-41ba-8867-dc927752a0fe"/>
    <ds:schemaRef ds:uri="41c20dcb-1438-45c3-951e-ea369b1cf0ff"/>
  </ds:schemaRefs>
</ds:datastoreItem>
</file>

<file path=customXml/itemProps2.xml><?xml version="1.0" encoding="utf-8"?>
<ds:datastoreItem xmlns:ds="http://schemas.openxmlformats.org/officeDocument/2006/customXml" ds:itemID="{4DE98255-65CB-403E-8712-5707E3CF9F94}">
  <ds:schemaRefs>
    <ds:schemaRef ds:uri="http://schemas.microsoft.com/sharepoint/v3/contenttype/forms"/>
  </ds:schemaRefs>
</ds:datastoreItem>
</file>

<file path=customXml/itemProps3.xml><?xml version="1.0" encoding="utf-8"?>
<ds:datastoreItem xmlns:ds="http://schemas.openxmlformats.org/officeDocument/2006/customXml" ds:itemID="{0E3B516D-D2DF-4887-A40D-67F87D659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20dcb-1438-45c3-951e-ea369b1cf0ff"/>
    <ds:schemaRef ds:uri="0886def9-14a0-41ba-8867-dc927752a0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EBCC71-EF96-4555-B33D-BD0757BE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1015</Words>
  <Characters>5789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 Temp</dc:creator>
  <cp:keywords/>
  <cp:lastModifiedBy>Victoria Sadler</cp:lastModifiedBy>
  <cp:revision>10</cp:revision>
  <dcterms:created xsi:type="dcterms:W3CDTF">2025-04-02T15:17:00Z</dcterms:created>
  <dcterms:modified xsi:type="dcterms:W3CDTF">2025-04-07T07:43:00Z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0x0101005BE250796B4C0E4B893471E65AD3BB9D</vt:lpwstr>
  </property>
  <property fmtid="{D5CDD505-2E9C-101B-9397-08002B2CF9AE}" pid="3" name="AuthorIds_UIVersion_515">
    <vt:lpwstr>160</vt:lpwstr>
  </property>
  <property fmtid="{D5CDD505-2E9C-101B-9397-08002B2CF9AE}" pid="4" name="_dlc_DocIdItemGuid">
    <vt:lpwstr>c2716d3c-52f6-48c9-9ecd-5f5308f2e8aa</vt:lpwstr>
  </property>
  <property fmtid="{D5CDD505-2E9C-101B-9397-08002B2CF9AE}" pid="5" name="Order">
    <vt:r8>1500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